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4CD2A" w14:textId="77777777" w:rsidR="00B3541A" w:rsidRPr="00064EDE" w:rsidRDefault="00064EDE" w:rsidP="005D5E4A">
      <w:pPr>
        <w:spacing w:after="0"/>
        <w:ind w:left="-284" w:right="-4243" w:firstLine="0"/>
        <w:jc w:val="center"/>
        <w:rPr>
          <w:rFonts w:ascii="Times New Roman" w:hAnsi="Times New Roman" w:cs="Times New Roman"/>
          <w:sz w:val="22"/>
          <w:szCs w:val="22"/>
        </w:rPr>
      </w:pPr>
      <w:r w:rsidRPr="00064EDE">
        <w:rPr>
          <w:rFonts w:ascii="Times New Roman" w:eastAsia="Times New Roman" w:hAnsi="Times New Roman" w:cs="Times New Roman"/>
          <w:b/>
          <w:color w:val="555555"/>
          <w:sz w:val="22"/>
          <w:szCs w:val="22"/>
        </w:rPr>
        <w:t>DIÁRIO OFICIAL DA UNIÃO</w:t>
      </w:r>
    </w:p>
    <w:p w14:paraId="163F7C02" w14:textId="77777777" w:rsidR="00B3541A" w:rsidRPr="00064EDE" w:rsidRDefault="00064EDE" w:rsidP="005D5E4A">
      <w:pPr>
        <w:spacing w:after="32"/>
        <w:ind w:left="-284" w:right="-3676" w:firstLine="0"/>
        <w:jc w:val="center"/>
        <w:rPr>
          <w:rFonts w:ascii="Times New Roman" w:hAnsi="Times New Roman" w:cs="Times New Roman"/>
          <w:sz w:val="22"/>
          <w:szCs w:val="22"/>
        </w:rPr>
      </w:pPr>
      <w:r w:rsidRPr="00064EDE">
        <w:rPr>
          <w:rFonts w:ascii="Times New Roman" w:hAnsi="Times New Roman" w:cs="Times New Roman"/>
          <w:color w:val="666666"/>
          <w:sz w:val="22"/>
          <w:szCs w:val="22"/>
        </w:rPr>
        <w:t>Publicado em: 09/04/2024</w:t>
      </w:r>
      <w:r w:rsidRPr="00064EDE">
        <w:rPr>
          <w:rFonts w:ascii="Times New Roman" w:hAnsi="Times New Roman" w:cs="Times New Roman"/>
          <w:color w:val="555555"/>
          <w:sz w:val="22"/>
          <w:szCs w:val="22"/>
        </w:rPr>
        <w:t xml:space="preserve"> </w:t>
      </w:r>
      <w:r w:rsidRPr="00064EDE">
        <w:rPr>
          <w:rFonts w:ascii="Times New Roman" w:hAnsi="Times New Roman" w:cs="Times New Roman"/>
          <w:color w:val="666666"/>
          <w:sz w:val="22"/>
          <w:szCs w:val="22"/>
        </w:rPr>
        <w:t>| Edição: 68</w:t>
      </w:r>
      <w:r w:rsidRPr="00064EDE">
        <w:rPr>
          <w:rFonts w:ascii="Times New Roman" w:hAnsi="Times New Roman" w:cs="Times New Roman"/>
          <w:color w:val="555555"/>
          <w:sz w:val="22"/>
          <w:szCs w:val="22"/>
        </w:rPr>
        <w:t xml:space="preserve"> </w:t>
      </w:r>
      <w:r w:rsidRPr="00064EDE">
        <w:rPr>
          <w:rFonts w:ascii="Times New Roman" w:hAnsi="Times New Roman" w:cs="Times New Roman"/>
          <w:color w:val="666666"/>
          <w:sz w:val="22"/>
          <w:szCs w:val="22"/>
        </w:rPr>
        <w:t>| Seção: 1</w:t>
      </w:r>
      <w:r w:rsidRPr="00064EDE">
        <w:rPr>
          <w:rFonts w:ascii="Times New Roman" w:hAnsi="Times New Roman" w:cs="Times New Roman"/>
          <w:color w:val="555555"/>
          <w:sz w:val="22"/>
          <w:szCs w:val="22"/>
        </w:rPr>
        <w:t xml:space="preserve"> </w:t>
      </w:r>
      <w:r w:rsidRPr="00064EDE">
        <w:rPr>
          <w:rFonts w:ascii="Times New Roman" w:hAnsi="Times New Roman" w:cs="Times New Roman"/>
          <w:color w:val="666666"/>
          <w:sz w:val="22"/>
          <w:szCs w:val="22"/>
        </w:rPr>
        <w:t>| Página: 63</w:t>
      </w:r>
    </w:p>
    <w:p w14:paraId="1C85119A" w14:textId="77777777" w:rsidR="00B3541A" w:rsidRPr="00064EDE" w:rsidRDefault="00064EDE" w:rsidP="005D5E4A">
      <w:pPr>
        <w:spacing w:after="495" w:line="300" w:lineRule="auto"/>
        <w:ind w:left="-284" w:right="-3676" w:firstLine="0"/>
        <w:jc w:val="center"/>
        <w:rPr>
          <w:rFonts w:ascii="Times New Roman" w:hAnsi="Times New Roman" w:cs="Times New Roman"/>
          <w:sz w:val="22"/>
          <w:szCs w:val="22"/>
        </w:rPr>
      </w:pPr>
      <w:r w:rsidRPr="00064EDE">
        <w:rPr>
          <w:rFonts w:ascii="Times New Roman" w:hAnsi="Times New Roman" w:cs="Times New Roman"/>
          <w:b/>
          <w:color w:val="666666"/>
          <w:sz w:val="22"/>
          <w:szCs w:val="22"/>
        </w:rPr>
        <w:t>Órgão: Ministério da Justiça e Segurança Pública/Secretaria Nacional de Políticas Penais/Conselho Nacional de Política Criminal e Penitenciária</w:t>
      </w:r>
    </w:p>
    <w:p w14:paraId="3800EF40" w14:textId="77777777" w:rsidR="00B3541A" w:rsidRPr="00064EDE" w:rsidRDefault="00064EDE" w:rsidP="005D5E4A">
      <w:pPr>
        <w:spacing w:after="490"/>
        <w:ind w:left="-284" w:right="-3676" w:firstLine="0"/>
        <w:jc w:val="left"/>
        <w:rPr>
          <w:rFonts w:ascii="Times New Roman" w:hAnsi="Times New Roman" w:cs="Times New Roman"/>
          <w:sz w:val="22"/>
          <w:szCs w:val="22"/>
        </w:rPr>
      </w:pPr>
      <w:r w:rsidRPr="00064EDE">
        <w:rPr>
          <w:rFonts w:ascii="Times New Roman" w:hAnsi="Times New Roman" w:cs="Times New Roman"/>
          <w:b/>
          <w:sz w:val="22"/>
          <w:szCs w:val="22"/>
        </w:rPr>
        <w:t>RESOLUÇÃO CONJUNTA CNPCP/CNLGBTQIA+ Nº 2, DE 26 DE MARÇO DE 2024</w:t>
      </w:r>
    </w:p>
    <w:p w14:paraId="16E74DD5" w14:textId="77777777" w:rsidR="00B3541A" w:rsidRPr="00064EDE" w:rsidRDefault="00064EDE" w:rsidP="005D5E4A">
      <w:pPr>
        <w:spacing w:after="490"/>
        <w:ind w:left="-284" w:right="-3676" w:firstLine="0"/>
        <w:jc w:val="right"/>
        <w:rPr>
          <w:rFonts w:ascii="Times New Roman" w:hAnsi="Times New Roman" w:cs="Times New Roman"/>
          <w:sz w:val="22"/>
          <w:szCs w:val="22"/>
        </w:rPr>
      </w:pPr>
      <w:r w:rsidRPr="00064EDE">
        <w:rPr>
          <w:rFonts w:ascii="Times New Roman" w:hAnsi="Times New Roman" w:cs="Times New Roman"/>
          <w:sz w:val="22"/>
          <w:szCs w:val="22"/>
        </w:rPr>
        <w:t>Estabelece parâmetros para o acolhimento de pessoas LGBTQIA+ em privação de liberdade no Brasil.</w:t>
      </w:r>
    </w:p>
    <w:p w14:paraId="4E98C3B8" w14:textId="44CC1988"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A Presidência do Conselho Nacional de Política Criminal e Penitenciária, no uso das atribuições</w:t>
      </w:r>
      <w:r w:rsidR="00B90E54">
        <w:rPr>
          <w:rFonts w:ascii="Times New Roman" w:hAnsi="Times New Roman" w:cs="Times New Roman"/>
          <w:sz w:val="22"/>
          <w:szCs w:val="22"/>
        </w:rPr>
        <w:t xml:space="preserve"> </w:t>
      </w:r>
      <w:r w:rsidRPr="00064EDE">
        <w:rPr>
          <w:rFonts w:ascii="Times New Roman" w:hAnsi="Times New Roman" w:cs="Times New Roman"/>
          <w:sz w:val="22"/>
          <w:szCs w:val="22"/>
        </w:rPr>
        <w:t xml:space="preserve">legais que lhe conferem o art. 64, I, da Lei nº 7.210/84 e o art. 69 do Decreto nº 11.348, de 1º de janeiro de 2023, e a </w:t>
      </w:r>
      <w:proofErr w:type="spellStart"/>
      <w:r w:rsidRPr="00064EDE">
        <w:rPr>
          <w:rFonts w:ascii="Times New Roman" w:hAnsi="Times New Roman" w:cs="Times New Roman"/>
          <w:sz w:val="22"/>
          <w:szCs w:val="22"/>
        </w:rPr>
        <w:t>A</w:t>
      </w:r>
      <w:proofErr w:type="spellEnd"/>
      <w:r w:rsidRPr="00064EDE">
        <w:rPr>
          <w:rFonts w:ascii="Times New Roman" w:hAnsi="Times New Roman" w:cs="Times New Roman"/>
          <w:sz w:val="22"/>
          <w:szCs w:val="22"/>
        </w:rPr>
        <w:t xml:space="preserve"> Presidência do Conselho Nacional dos Direitos das Pessoas Lésbicas, Gays, Bissexuais, Travestis, Transexuais, Queer, Intersexo, Assexuais e outras - CNLGBTQIA+, no uso das atribuições que lhe confere o Decreto nº 11.471, de 6 de abril de 2023, e</w:t>
      </w:r>
    </w:p>
    <w:p w14:paraId="73958471" w14:textId="7A93A467"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CONSIDERANDO o artigo 1º, inciso III, da Constituição Federal de 1988, que estabelece a</w:t>
      </w:r>
      <w:r w:rsidR="00B90E54">
        <w:rPr>
          <w:rFonts w:ascii="Times New Roman" w:hAnsi="Times New Roman" w:cs="Times New Roman"/>
          <w:sz w:val="22"/>
          <w:szCs w:val="22"/>
        </w:rPr>
        <w:t xml:space="preserve"> </w:t>
      </w:r>
      <w:r w:rsidRPr="00064EDE">
        <w:rPr>
          <w:rFonts w:ascii="Times New Roman" w:hAnsi="Times New Roman" w:cs="Times New Roman"/>
          <w:sz w:val="22"/>
          <w:szCs w:val="22"/>
        </w:rPr>
        <w:t>dignidade humana como fundamento da República Federativa do Brasil;</w:t>
      </w:r>
    </w:p>
    <w:p w14:paraId="0437F293" w14:textId="527D5095"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CONSIDERANDO o art. 3º, incisos I e IV, da Constituição Federal de 1988, que estabelece como</w:t>
      </w:r>
      <w:r w:rsidR="00B90E54">
        <w:rPr>
          <w:rFonts w:ascii="Times New Roman" w:hAnsi="Times New Roman" w:cs="Times New Roman"/>
          <w:sz w:val="22"/>
          <w:szCs w:val="22"/>
        </w:rPr>
        <w:t xml:space="preserve"> </w:t>
      </w:r>
      <w:r w:rsidRPr="00064EDE">
        <w:rPr>
          <w:rFonts w:ascii="Times New Roman" w:hAnsi="Times New Roman" w:cs="Times New Roman"/>
          <w:sz w:val="22"/>
          <w:szCs w:val="22"/>
        </w:rPr>
        <w:t>objetivos fundamentais da República Federativa do Brasil a construção de uma sociedade livre, justa e solidária e a promoção do bem de todos, sem preconceitos de origem, raça, sexo, cor, idade e quaisquer outras formas de discriminação;</w:t>
      </w:r>
    </w:p>
    <w:p w14:paraId="7161AC4B" w14:textId="77777777" w:rsidR="00B3541A" w:rsidRPr="00064EDE" w:rsidRDefault="00064EDE" w:rsidP="005D5E4A">
      <w:pPr>
        <w:ind w:left="-284" w:right="-3676" w:firstLine="0"/>
        <w:rPr>
          <w:rFonts w:ascii="Times New Roman" w:hAnsi="Times New Roman" w:cs="Times New Roman"/>
          <w:sz w:val="22"/>
          <w:szCs w:val="22"/>
        </w:rPr>
      </w:pPr>
      <w:r w:rsidRPr="00064EDE">
        <w:rPr>
          <w:rFonts w:ascii="Times New Roman" w:hAnsi="Times New Roman" w:cs="Times New Roman"/>
          <w:sz w:val="22"/>
          <w:szCs w:val="22"/>
        </w:rPr>
        <w:t>CONSIDERANDO os direitos fundamentais previstos no art. 5º, incisos III, XLI, XLVI, XLVII, XLVIII e XLIX da Constituição Federal de 1988;</w:t>
      </w:r>
    </w:p>
    <w:p w14:paraId="005311CA" w14:textId="0A0BFF46"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CONSIDERANDO o art. 5º, LXXVIII, §§ 2º e 3º, da Constituição Federal de 1988, que versam sobre</w:t>
      </w:r>
      <w:r w:rsidR="00B90E54">
        <w:rPr>
          <w:rFonts w:ascii="Times New Roman" w:hAnsi="Times New Roman" w:cs="Times New Roman"/>
          <w:sz w:val="22"/>
          <w:szCs w:val="22"/>
        </w:rPr>
        <w:t xml:space="preserve"> </w:t>
      </w:r>
      <w:r w:rsidRPr="00064EDE">
        <w:rPr>
          <w:rFonts w:ascii="Times New Roman" w:hAnsi="Times New Roman" w:cs="Times New Roman"/>
          <w:sz w:val="22"/>
          <w:szCs w:val="22"/>
        </w:rPr>
        <w:t>a internalização de tratados de direitos humanos no ordenamento jurídico interno e sua observância obrigatória;</w:t>
      </w:r>
    </w:p>
    <w:p w14:paraId="1D7C24D0" w14:textId="5328735F"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CONSIDERANDO os princípios de direitos humanos consagrados em documentos e tratados</w:t>
      </w:r>
      <w:r w:rsidR="00B90E54">
        <w:rPr>
          <w:rFonts w:ascii="Times New Roman" w:hAnsi="Times New Roman" w:cs="Times New Roman"/>
          <w:sz w:val="22"/>
          <w:szCs w:val="22"/>
        </w:rPr>
        <w:t xml:space="preserve"> </w:t>
      </w:r>
      <w:r w:rsidRPr="00064EDE">
        <w:rPr>
          <w:rFonts w:ascii="Times New Roman" w:hAnsi="Times New Roman" w:cs="Times New Roman"/>
          <w:sz w:val="22"/>
          <w:szCs w:val="22"/>
        </w:rPr>
        <w:t>internacionais, em especial a Declaração Universal dos Direitos Humanos (1948), o Pacto Internacional de Direitos Civis e Políticos (1966), o Pacto Internacional dos Direitos Econômicos, Sociais e Culturais (1966), o Protocolo de São Salvador (1988), a Declaração da Conferência Mundial contra o Racismo, Discriminação Racial, Xenofobia e Intolerância Correlata (Durban, 2001), as Regras das Nações Unidas para o tratamento de mulheres presas e medidas não privativas de liberdade para mulheres infratoras (Bangkok, 2010), as Regras Mínimas das Nações Unidas para o Tratamento dos Reclusos conhecidas como Regras de Nelson Mandela (2015) e as Regras Mínimas Padrão das Nações Unidas para a Elaboração de Medidas Não Privativas de Liberdade (Tóquio, 1990);</w:t>
      </w:r>
    </w:p>
    <w:p w14:paraId="3E9D139D" w14:textId="77777777" w:rsidR="00B3541A" w:rsidRPr="00064EDE" w:rsidRDefault="00064EDE" w:rsidP="005D5E4A">
      <w:pPr>
        <w:ind w:left="-284" w:right="-3676" w:firstLine="0"/>
        <w:rPr>
          <w:rFonts w:ascii="Times New Roman" w:hAnsi="Times New Roman" w:cs="Times New Roman"/>
          <w:sz w:val="22"/>
          <w:szCs w:val="22"/>
        </w:rPr>
      </w:pPr>
      <w:r w:rsidRPr="00064EDE">
        <w:rPr>
          <w:rFonts w:ascii="Times New Roman" w:hAnsi="Times New Roman" w:cs="Times New Roman"/>
          <w:sz w:val="22"/>
          <w:szCs w:val="22"/>
        </w:rPr>
        <w:t>CONSIDERANDO os princípios de Yogyakarta e sua reedição sobre a Aplicação da Legislação Internacional de Direitos Humanos em relação à Orientação Sexual e Identidade de Gênero (Yogyakarta, 2006; 2017);</w:t>
      </w:r>
    </w:p>
    <w:p w14:paraId="2B06481A" w14:textId="77777777" w:rsidR="00B3541A" w:rsidRPr="00064EDE" w:rsidRDefault="00064EDE" w:rsidP="005D5E4A">
      <w:pPr>
        <w:ind w:left="-284" w:right="-3676" w:firstLine="0"/>
        <w:rPr>
          <w:rFonts w:ascii="Times New Roman" w:hAnsi="Times New Roman" w:cs="Times New Roman"/>
          <w:sz w:val="22"/>
          <w:szCs w:val="22"/>
        </w:rPr>
      </w:pPr>
      <w:r w:rsidRPr="00064EDE">
        <w:rPr>
          <w:rFonts w:ascii="Times New Roman" w:hAnsi="Times New Roman" w:cs="Times New Roman"/>
          <w:sz w:val="22"/>
          <w:szCs w:val="22"/>
        </w:rPr>
        <w:t>CONSIDERANDO o que consta da Convenção Americana de Direitos Humanos (Pacto de São José da Costa Rica), incorporada ao ordenamento jurídico por força do Decreto 678, de 6 de novembro de 1992;</w:t>
      </w:r>
    </w:p>
    <w:p w14:paraId="2B08CDA9" w14:textId="77777777" w:rsidR="00B3541A" w:rsidRPr="00064EDE" w:rsidRDefault="00064EDE" w:rsidP="005D5E4A">
      <w:pPr>
        <w:ind w:left="-284" w:right="-3676" w:firstLine="0"/>
        <w:rPr>
          <w:rFonts w:ascii="Times New Roman" w:hAnsi="Times New Roman" w:cs="Times New Roman"/>
          <w:sz w:val="22"/>
          <w:szCs w:val="22"/>
        </w:rPr>
      </w:pPr>
      <w:r w:rsidRPr="00064EDE">
        <w:rPr>
          <w:rFonts w:ascii="Times New Roman" w:hAnsi="Times New Roman" w:cs="Times New Roman"/>
          <w:sz w:val="22"/>
          <w:szCs w:val="22"/>
        </w:rPr>
        <w:t>CONSIDERANDO o teor do Parecer Consultivo nº 24/17, da Corte Interamericana de Direitos Humanos, que versou sobre uma consulta da Costa Rica sobre identidade de gênero, igualdade e a não discriminação de casais do mesmo gênero, de observância obrigatória pelo Brasil por força do Decreto 4.463/2002, que expressamente asseverou que a orientação sexual, a identidade de gênero e a expressão de gênero são categorias protegidas pelo artigo</w:t>
      </w:r>
    </w:p>
    <w:p w14:paraId="5CF89395" w14:textId="14CB0857"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1.1 da Convenção Americana de Direitos Humanos estando, portanto, vedada qualquer norma,</w:t>
      </w:r>
      <w:r w:rsidR="00B90E54">
        <w:rPr>
          <w:rFonts w:ascii="Times New Roman" w:hAnsi="Times New Roman" w:cs="Times New Roman"/>
          <w:sz w:val="22"/>
          <w:szCs w:val="22"/>
        </w:rPr>
        <w:t xml:space="preserve"> </w:t>
      </w:r>
      <w:r w:rsidRPr="00064EDE">
        <w:rPr>
          <w:rFonts w:ascii="Times New Roman" w:hAnsi="Times New Roman" w:cs="Times New Roman"/>
          <w:sz w:val="22"/>
          <w:szCs w:val="22"/>
        </w:rPr>
        <w:t>ato ou prática discriminatória baseada na orientação sexual ou na identidade de gênero das pessoas (item 68) e que, ainda, a Corte Interamericana asseverou que dentre os fatores que definem a identidade sexual e de gênero de uma pessoa se apresenta como prioridade o fator subjetivo (autopercepção) sobre o fator objetivo (caracteres físicos ou morfológicos);</w:t>
      </w:r>
    </w:p>
    <w:p w14:paraId="4742A2AE" w14:textId="77777777" w:rsidR="00B3541A" w:rsidRPr="00064EDE" w:rsidRDefault="00064EDE" w:rsidP="005D5E4A">
      <w:pPr>
        <w:ind w:left="-284" w:right="-3676" w:firstLine="0"/>
        <w:rPr>
          <w:rFonts w:ascii="Times New Roman" w:hAnsi="Times New Roman" w:cs="Times New Roman"/>
          <w:sz w:val="22"/>
          <w:szCs w:val="22"/>
        </w:rPr>
      </w:pPr>
      <w:r w:rsidRPr="00064EDE">
        <w:rPr>
          <w:rFonts w:ascii="Times New Roman" w:hAnsi="Times New Roman" w:cs="Times New Roman"/>
          <w:sz w:val="22"/>
          <w:szCs w:val="22"/>
        </w:rPr>
        <w:t>CONSIDERANDO a Resolução da Corte Interamericana de Direitos Humanos, de 28 de novembro de 2018, em suas Medidas Provisórias decretadas no caso do Complexo Penitenciário do Curado, que ordenou ao Estado brasileiro que adote, em caráter de urgência, as medidas necessárias para garantir a efetiva proteção das pessoas LGBTQIA+ privadas de liberdade;</w:t>
      </w:r>
    </w:p>
    <w:p w14:paraId="6267C819" w14:textId="77777777" w:rsidR="00B3541A" w:rsidRPr="00064EDE" w:rsidRDefault="00064EDE" w:rsidP="005D5E4A">
      <w:pPr>
        <w:ind w:left="-284" w:right="-3676" w:firstLine="0"/>
        <w:rPr>
          <w:rFonts w:ascii="Times New Roman" w:hAnsi="Times New Roman" w:cs="Times New Roman"/>
          <w:sz w:val="22"/>
          <w:szCs w:val="22"/>
        </w:rPr>
      </w:pPr>
      <w:r w:rsidRPr="00064EDE">
        <w:rPr>
          <w:rFonts w:ascii="Times New Roman" w:hAnsi="Times New Roman" w:cs="Times New Roman"/>
          <w:sz w:val="22"/>
          <w:szCs w:val="22"/>
        </w:rPr>
        <w:t>CONSIDERANDO o disposto na Lei Federal nº 7.210, de 11 de julho de 1984 - Lei de Execução Penal -, em especial nos artigos 5º, 40, 41 e 45, que versam sobre a individualização da execução penal, o respeito à integridade física e moral das pessoas privadas de liberdade, os direitos da pessoa presa e sobre a racionalidade da aplicação de sanções disciplinares no sistema prisional brasileiro;</w:t>
      </w:r>
    </w:p>
    <w:p w14:paraId="02D1398E" w14:textId="449F48D4"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CONSIDERANDO o Decreto nº 8.727, de 28 de abril de 2016, que dispõe sobre o uso do nome</w:t>
      </w:r>
      <w:r w:rsidR="00511920">
        <w:rPr>
          <w:rFonts w:ascii="Times New Roman" w:hAnsi="Times New Roman" w:cs="Times New Roman"/>
          <w:sz w:val="22"/>
          <w:szCs w:val="22"/>
        </w:rPr>
        <w:t xml:space="preserve"> </w:t>
      </w:r>
      <w:r w:rsidRPr="00064EDE">
        <w:rPr>
          <w:rFonts w:ascii="Times New Roman" w:hAnsi="Times New Roman" w:cs="Times New Roman"/>
          <w:sz w:val="22"/>
          <w:szCs w:val="22"/>
        </w:rPr>
        <w:t>social e o reconhecimento de gênero de mulheres transexuais, travestis e homens trans no âmbito da administração pública federal direta, autárquica e fundacional;</w:t>
      </w:r>
    </w:p>
    <w:p w14:paraId="350FD27B" w14:textId="15667772"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CONSIDERANDO o teor da Resolução nº 348, do Conselho Nacional de Justiça, que estabelece</w:t>
      </w:r>
      <w:r w:rsidR="00511920">
        <w:rPr>
          <w:rFonts w:ascii="Times New Roman" w:hAnsi="Times New Roman" w:cs="Times New Roman"/>
          <w:sz w:val="22"/>
          <w:szCs w:val="22"/>
        </w:rPr>
        <w:t xml:space="preserve"> </w:t>
      </w:r>
      <w:r w:rsidRPr="00064EDE">
        <w:rPr>
          <w:rFonts w:ascii="Times New Roman" w:hAnsi="Times New Roman" w:cs="Times New Roman"/>
          <w:sz w:val="22"/>
          <w:szCs w:val="22"/>
        </w:rPr>
        <w:t>diretrizes e procedimentos a serem observados pelo Poder Judiciário, no âmbito criminal, com relação ao tratamento da população lésbica, gay, bissexual, transexual, travesti e intersexo que seja custodiada, acusada, ré, condenada, privada de liberdade, em cumprimento de alternativas penais ou monitoradas eletronicamente;</w:t>
      </w:r>
    </w:p>
    <w:p w14:paraId="3B0A87BC" w14:textId="77777777"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CONSIDERANDO que o art. 2º da Resolução nº 348 do Conselho Nacional de Justiça estabelece</w:t>
      </w:r>
    </w:p>
    <w:p w14:paraId="1E0602FA" w14:textId="77777777" w:rsidR="00B3541A" w:rsidRPr="00064EDE" w:rsidRDefault="00064EDE" w:rsidP="005D5E4A">
      <w:pPr>
        <w:ind w:left="-284" w:right="-3676" w:firstLine="0"/>
        <w:rPr>
          <w:rFonts w:ascii="Times New Roman" w:hAnsi="Times New Roman" w:cs="Times New Roman"/>
          <w:sz w:val="22"/>
          <w:szCs w:val="22"/>
        </w:rPr>
      </w:pPr>
      <w:r w:rsidRPr="00064EDE">
        <w:rPr>
          <w:rFonts w:ascii="Times New Roman" w:hAnsi="Times New Roman" w:cs="Times New Roman"/>
          <w:sz w:val="22"/>
          <w:szCs w:val="22"/>
        </w:rPr>
        <w:t>que a resolução tem por objetivo a garantia do direito à vida e à integridade física e mental da população LGBTQIA+, assim como à sua integridade sexual, segurança do corpo, liberdade de expressão da identidade de gênero e orientação afetiva, emocional e/ou sexual, o reconhecimento do direito à autodeterminação de gênero e sexualidade da população LGBTQIA+ e a garantia, sem discriminação, de estudo, trabalho e demais direitos previstos em instrumentos legais e convencionais concernentes à população privada de liberdade, em cumprimento de alternativas penais ou monitoração eletrônica em geral, bem como a garantia de direitos específicos da população LGBTQIA+ nessas condições;</w:t>
      </w:r>
    </w:p>
    <w:p w14:paraId="67ACF5D4" w14:textId="77777777" w:rsidR="00B3541A" w:rsidRPr="00064EDE" w:rsidRDefault="00064EDE" w:rsidP="005D5E4A">
      <w:pPr>
        <w:ind w:left="-284" w:right="-3676" w:firstLine="0"/>
        <w:rPr>
          <w:rFonts w:ascii="Times New Roman" w:hAnsi="Times New Roman" w:cs="Times New Roman"/>
          <w:sz w:val="22"/>
          <w:szCs w:val="22"/>
        </w:rPr>
      </w:pPr>
      <w:r w:rsidRPr="00064EDE">
        <w:rPr>
          <w:rFonts w:ascii="Times New Roman" w:hAnsi="Times New Roman" w:cs="Times New Roman"/>
          <w:sz w:val="22"/>
          <w:szCs w:val="22"/>
        </w:rPr>
        <w:t>CONSIDERANDO o disposto na Resolução Conjunta nº 1, de 15 de abril 2014, do Conselho Nacional de Combate à Discriminação- CNCD/LGBT e do Conselho Nacional de Política Criminal e Penitenciária-CNPCP/MJ, publicada no DOU de 17/4/2014;</w:t>
      </w:r>
    </w:p>
    <w:p w14:paraId="7E30B2F5" w14:textId="7A8163F5"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CONSIDERANDO o teor da Nota Técnica nº 9/2020/DIAMGE/CGCAP/DIRPP/ DEPEN, que trata</w:t>
      </w:r>
      <w:r w:rsidR="00F44286">
        <w:rPr>
          <w:rFonts w:ascii="Times New Roman" w:hAnsi="Times New Roman" w:cs="Times New Roman"/>
          <w:sz w:val="22"/>
          <w:szCs w:val="22"/>
        </w:rPr>
        <w:t xml:space="preserve"> </w:t>
      </w:r>
      <w:r w:rsidRPr="00064EDE">
        <w:rPr>
          <w:rFonts w:ascii="Times New Roman" w:hAnsi="Times New Roman" w:cs="Times New Roman"/>
          <w:sz w:val="22"/>
          <w:szCs w:val="22"/>
        </w:rPr>
        <w:t>dos procedimentos quanto à custódia de pessoas LGBTI no sistema prisional brasileiro, atendendo aos regramentos internacionais e nacionais, publicada no DOU de 3/4/2020;</w:t>
      </w:r>
    </w:p>
    <w:p w14:paraId="32DD0109" w14:textId="5F84136A"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 xml:space="preserve">CONSIDERANDO as decisões do Supremo Tribunal Federal-STF, com força vinculante para </w:t>
      </w:r>
      <w:r w:rsidR="00F44286" w:rsidRPr="00064EDE">
        <w:rPr>
          <w:rFonts w:ascii="Times New Roman" w:hAnsi="Times New Roman" w:cs="Times New Roman"/>
          <w:sz w:val="22"/>
          <w:szCs w:val="22"/>
        </w:rPr>
        <w:t>os</w:t>
      </w:r>
      <w:r w:rsidR="00F44286">
        <w:rPr>
          <w:rFonts w:ascii="Times New Roman" w:hAnsi="Times New Roman" w:cs="Times New Roman"/>
          <w:sz w:val="22"/>
          <w:szCs w:val="22"/>
        </w:rPr>
        <w:t xml:space="preserve"> demais</w:t>
      </w:r>
      <w:r w:rsidRPr="00064EDE">
        <w:rPr>
          <w:rFonts w:ascii="Times New Roman" w:hAnsi="Times New Roman" w:cs="Times New Roman"/>
          <w:sz w:val="22"/>
          <w:szCs w:val="22"/>
        </w:rPr>
        <w:t xml:space="preserve"> órgãos do Poder Judiciário e da Administração Pública Federal, Estadual e Municipal, proferidas:</w:t>
      </w:r>
    </w:p>
    <w:p w14:paraId="633971E7" w14:textId="29EC62DB" w:rsidR="00B3541A" w:rsidRPr="00F44286" w:rsidRDefault="00064EDE" w:rsidP="005D5E4A">
      <w:pPr>
        <w:numPr>
          <w:ilvl w:val="0"/>
          <w:numId w:val="1"/>
        </w:numPr>
        <w:ind w:left="-284" w:right="-3676" w:firstLine="0"/>
        <w:rPr>
          <w:rFonts w:ascii="Times New Roman" w:hAnsi="Times New Roman" w:cs="Times New Roman"/>
          <w:sz w:val="22"/>
          <w:szCs w:val="22"/>
        </w:rPr>
      </w:pPr>
      <w:r w:rsidRPr="00F44286">
        <w:rPr>
          <w:rFonts w:ascii="Times New Roman" w:hAnsi="Times New Roman" w:cs="Times New Roman"/>
          <w:sz w:val="22"/>
          <w:szCs w:val="22"/>
        </w:rPr>
        <w:t xml:space="preserve">na Ação Direta de Inconstitucionalidade-ADI 4.277-DF, Relator Ministro Ayres Britto, </w:t>
      </w:r>
      <w:r w:rsidR="005D17E9" w:rsidRPr="00F44286">
        <w:rPr>
          <w:rFonts w:ascii="Times New Roman" w:hAnsi="Times New Roman" w:cs="Times New Roman"/>
          <w:sz w:val="22"/>
          <w:szCs w:val="22"/>
        </w:rPr>
        <w:t>Tribunal Pleno</w:t>
      </w:r>
      <w:r w:rsidRPr="00F44286">
        <w:rPr>
          <w:rFonts w:ascii="Times New Roman" w:hAnsi="Times New Roman" w:cs="Times New Roman"/>
          <w:sz w:val="22"/>
          <w:szCs w:val="22"/>
        </w:rPr>
        <w:t>, DJE de 14/10/2011, segundo a qual o STF assentou a proibição da discriminação das pessoas em razão do gênero, bem como da orientação afetiva, emocional e/ou sexual;</w:t>
      </w:r>
      <w:r w:rsidR="00F44286" w:rsidRPr="00F44286">
        <w:rPr>
          <w:rFonts w:ascii="Times New Roman" w:hAnsi="Times New Roman" w:cs="Times New Roman"/>
          <w:sz w:val="22"/>
          <w:szCs w:val="22"/>
        </w:rPr>
        <w:t xml:space="preserve"> </w:t>
      </w:r>
      <w:r w:rsidRPr="00F44286">
        <w:rPr>
          <w:rFonts w:ascii="Times New Roman" w:hAnsi="Times New Roman" w:cs="Times New Roman"/>
          <w:sz w:val="22"/>
          <w:szCs w:val="22"/>
        </w:rPr>
        <w:t>na Ação Direta de Inconstitucionalidade-ADI 4275, Relator p/ Acórdão Ministro Edson Fachin,</w:t>
      </w:r>
      <w:r w:rsidR="005D17E9">
        <w:rPr>
          <w:rFonts w:ascii="Times New Roman" w:hAnsi="Times New Roman" w:cs="Times New Roman"/>
          <w:sz w:val="22"/>
          <w:szCs w:val="22"/>
        </w:rPr>
        <w:t xml:space="preserve"> </w:t>
      </w:r>
      <w:r w:rsidRPr="00F44286">
        <w:rPr>
          <w:rFonts w:ascii="Times New Roman" w:hAnsi="Times New Roman" w:cs="Times New Roman"/>
          <w:sz w:val="22"/>
          <w:szCs w:val="22"/>
        </w:rPr>
        <w:t xml:space="preserve">Tribunal Pleno, </w:t>
      </w:r>
      <w:proofErr w:type="spellStart"/>
      <w:r w:rsidRPr="00F44286">
        <w:rPr>
          <w:rFonts w:ascii="Times New Roman" w:hAnsi="Times New Roman" w:cs="Times New Roman"/>
          <w:sz w:val="22"/>
          <w:szCs w:val="22"/>
        </w:rPr>
        <w:t>DJe</w:t>
      </w:r>
      <w:proofErr w:type="spellEnd"/>
      <w:r w:rsidRPr="00F44286">
        <w:rPr>
          <w:rFonts w:ascii="Times New Roman" w:hAnsi="Times New Roman" w:cs="Times New Roman"/>
          <w:sz w:val="22"/>
          <w:szCs w:val="22"/>
        </w:rPr>
        <w:t xml:space="preserve"> de 7/3/2019, na qual o STF decidiu que o direito à igualdade sem discriminações abrange a identidade ou expressão de gênero, manifestação da própria personalidade da pessoa humana;</w:t>
      </w:r>
    </w:p>
    <w:p w14:paraId="28C39F31" w14:textId="195B0B2E" w:rsidR="00B3541A" w:rsidRPr="00F44286" w:rsidRDefault="00064EDE" w:rsidP="005D5E4A">
      <w:pPr>
        <w:numPr>
          <w:ilvl w:val="0"/>
          <w:numId w:val="1"/>
        </w:numPr>
        <w:spacing w:after="49"/>
        <w:ind w:left="-284" w:right="-3676" w:firstLine="0"/>
        <w:rPr>
          <w:rFonts w:ascii="Times New Roman" w:hAnsi="Times New Roman" w:cs="Times New Roman"/>
          <w:sz w:val="22"/>
          <w:szCs w:val="22"/>
        </w:rPr>
      </w:pPr>
      <w:r w:rsidRPr="00F44286">
        <w:rPr>
          <w:rFonts w:ascii="Times New Roman" w:hAnsi="Times New Roman" w:cs="Times New Roman"/>
          <w:sz w:val="22"/>
          <w:szCs w:val="22"/>
        </w:rPr>
        <w:lastRenderedPageBreak/>
        <w:t>na Ação Direta de Inconstitucionalidade por Omissão-ADO 26, na qual o STF declarou a</w:t>
      </w:r>
      <w:r w:rsidR="00F44286" w:rsidRPr="00F44286">
        <w:rPr>
          <w:rFonts w:ascii="Times New Roman" w:hAnsi="Times New Roman" w:cs="Times New Roman"/>
          <w:sz w:val="22"/>
          <w:szCs w:val="22"/>
        </w:rPr>
        <w:t xml:space="preserve"> </w:t>
      </w:r>
      <w:r w:rsidRPr="00F44286">
        <w:rPr>
          <w:rFonts w:ascii="Times New Roman" w:hAnsi="Times New Roman" w:cs="Times New Roman"/>
          <w:sz w:val="22"/>
          <w:szCs w:val="22"/>
        </w:rPr>
        <w:t xml:space="preserve">omissão do Estado brasileiro em proteger as pessoas LGBTQIA+, concluindo pela subsunção das condutas </w:t>
      </w:r>
      <w:r w:rsidR="005D17E9" w:rsidRPr="00F44286">
        <w:rPr>
          <w:rFonts w:ascii="Times New Roman" w:hAnsi="Times New Roman" w:cs="Times New Roman"/>
          <w:sz w:val="22"/>
          <w:szCs w:val="22"/>
        </w:rPr>
        <w:t>homo transfóbicas</w:t>
      </w:r>
      <w:r w:rsidRPr="00F44286">
        <w:rPr>
          <w:rFonts w:ascii="Times New Roman" w:hAnsi="Times New Roman" w:cs="Times New Roman"/>
          <w:sz w:val="22"/>
          <w:szCs w:val="22"/>
        </w:rPr>
        <w:t xml:space="preserve"> aos diversos preceitos primários de incriminação definidos em legislação penal já existente, a saber, a Lei 7.716/89 - Lei do Racismo -, até que sobrevenha legislação autônoma editada pelo Congresso Nacional;</w:t>
      </w:r>
    </w:p>
    <w:p w14:paraId="7B74DA85" w14:textId="69D22503"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CONSIDERANDO a necessidade de garantir nas unidades prisionais a dignidade e a segurança</w:t>
      </w:r>
      <w:r w:rsidR="005D17E9">
        <w:rPr>
          <w:rFonts w:ascii="Times New Roman" w:hAnsi="Times New Roman" w:cs="Times New Roman"/>
          <w:sz w:val="22"/>
          <w:szCs w:val="22"/>
        </w:rPr>
        <w:t xml:space="preserve"> </w:t>
      </w:r>
      <w:r w:rsidRPr="00064EDE">
        <w:rPr>
          <w:rFonts w:ascii="Times New Roman" w:hAnsi="Times New Roman" w:cs="Times New Roman"/>
          <w:sz w:val="22"/>
          <w:szCs w:val="22"/>
        </w:rPr>
        <w:t>das pessoas LGBTQIA+, pois é necessário considerar não apenas a intersexualidade, a identidade de gênero e a orientação afetiva, emocional e/ou sexual, mas também sua segurança social, psíquica e</w:t>
      </w:r>
    </w:p>
    <w:p w14:paraId="4CF01D5F" w14:textId="77777777" w:rsidR="00B3541A" w:rsidRPr="00064EDE" w:rsidRDefault="00064EDE" w:rsidP="005D5E4A">
      <w:pPr>
        <w:ind w:left="-284" w:right="-3676" w:firstLine="0"/>
        <w:rPr>
          <w:rFonts w:ascii="Times New Roman" w:hAnsi="Times New Roman" w:cs="Times New Roman"/>
          <w:sz w:val="22"/>
          <w:szCs w:val="22"/>
        </w:rPr>
      </w:pPr>
      <w:r w:rsidRPr="00064EDE">
        <w:rPr>
          <w:rFonts w:ascii="Times New Roman" w:hAnsi="Times New Roman" w:cs="Times New Roman"/>
          <w:sz w:val="22"/>
          <w:szCs w:val="22"/>
        </w:rPr>
        <w:t>corporal resolve:</w:t>
      </w:r>
    </w:p>
    <w:p w14:paraId="4B10C6C3" w14:textId="67B3A144"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Art. 1º Estabelecer os parâmetros de acolhimento das pessoas LGBTQIA + em privação de</w:t>
      </w:r>
      <w:r w:rsidR="005D17E9">
        <w:rPr>
          <w:rFonts w:ascii="Times New Roman" w:hAnsi="Times New Roman" w:cs="Times New Roman"/>
          <w:sz w:val="22"/>
          <w:szCs w:val="22"/>
        </w:rPr>
        <w:t xml:space="preserve"> </w:t>
      </w:r>
      <w:r w:rsidRPr="00064EDE">
        <w:rPr>
          <w:rFonts w:ascii="Times New Roman" w:hAnsi="Times New Roman" w:cs="Times New Roman"/>
          <w:sz w:val="22"/>
          <w:szCs w:val="22"/>
        </w:rPr>
        <w:t>liberdade no Brasil.</w:t>
      </w:r>
    </w:p>
    <w:p w14:paraId="5DA60792" w14:textId="77777777" w:rsidR="00B3541A" w:rsidRPr="00064EDE" w:rsidRDefault="00064EDE" w:rsidP="005D5E4A">
      <w:pPr>
        <w:ind w:left="-284" w:right="-3676" w:firstLine="0"/>
        <w:rPr>
          <w:rFonts w:ascii="Times New Roman" w:hAnsi="Times New Roman" w:cs="Times New Roman"/>
          <w:sz w:val="22"/>
          <w:szCs w:val="22"/>
        </w:rPr>
      </w:pPr>
      <w:r w:rsidRPr="00064EDE">
        <w:rPr>
          <w:rFonts w:ascii="Times New Roman" w:hAnsi="Times New Roman" w:cs="Times New Roman"/>
          <w:sz w:val="22"/>
          <w:szCs w:val="22"/>
        </w:rPr>
        <w:t>Da custódia</w:t>
      </w:r>
    </w:p>
    <w:p w14:paraId="7DAE44B2" w14:textId="67E90BC1"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Art. 2º O reconhecimento da pessoa como parte da população LGBTQIA+ será feito</w:t>
      </w:r>
      <w:r w:rsidR="005D17E9">
        <w:rPr>
          <w:rFonts w:ascii="Times New Roman" w:hAnsi="Times New Roman" w:cs="Times New Roman"/>
          <w:sz w:val="22"/>
          <w:szCs w:val="22"/>
        </w:rPr>
        <w:t xml:space="preserve"> </w:t>
      </w:r>
      <w:r w:rsidRPr="00064EDE">
        <w:rPr>
          <w:rFonts w:ascii="Times New Roman" w:hAnsi="Times New Roman" w:cs="Times New Roman"/>
          <w:sz w:val="22"/>
          <w:szCs w:val="22"/>
        </w:rPr>
        <w:t>exclusivamente por meio de autodeclaração, que deverá ser colhida pelo(a) magistrado(a) em audiência, em qualquer fase do procedimento penal, incluindo a audiência de custódia, até a extinção da punibilidade pelo cumprimento da pena, garantidos os direitos à privacidade e à</w:t>
      </w:r>
      <w:r w:rsidR="005D17E9">
        <w:rPr>
          <w:rFonts w:ascii="Times New Roman" w:hAnsi="Times New Roman" w:cs="Times New Roman"/>
          <w:sz w:val="22"/>
          <w:szCs w:val="22"/>
        </w:rPr>
        <w:t xml:space="preserve"> </w:t>
      </w:r>
      <w:r w:rsidRPr="00064EDE">
        <w:rPr>
          <w:rFonts w:ascii="Times New Roman" w:hAnsi="Times New Roman" w:cs="Times New Roman"/>
          <w:sz w:val="22"/>
          <w:szCs w:val="22"/>
        </w:rPr>
        <w:t>integridade da pessoa declarante. Nos casos em que o(a) magistrado(a), por qualquer meio, for</w:t>
      </w:r>
      <w:r w:rsidR="005D17E9">
        <w:rPr>
          <w:rFonts w:ascii="Times New Roman" w:hAnsi="Times New Roman" w:cs="Times New Roman"/>
          <w:sz w:val="22"/>
          <w:szCs w:val="22"/>
        </w:rPr>
        <w:t xml:space="preserve"> </w:t>
      </w:r>
      <w:r w:rsidRPr="00064EDE">
        <w:rPr>
          <w:rFonts w:ascii="Times New Roman" w:hAnsi="Times New Roman" w:cs="Times New Roman"/>
          <w:sz w:val="22"/>
          <w:szCs w:val="22"/>
        </w:rPr>
        <w:t xml:space="preserve">informado(a) de que a pessoa em juízo pertence à população LGBTQIA+, deverá </w:t>
      </w:r>
      <w:proofErr w:type="spellStart"/>
      <w:proofErr w:type="gramStart"/>
      <w:r w:rsidRPr="00064EDE">
        <w:rPr>
          <w:rFonts w:ascii="Times New Roman" w:hAnsi="Times New Roman" w:cs="Times New Roman"/>
          <w:sz w:val="22"/>
          <w:szCs w:val="22"/>
        </w:rPr>
        <w:t>cientificá</w:t>
      </w:r>
      <w:proofErr w:type="spellEnd"/>
      <w:r w:rsidRPr="00064EDE">
        <w:rPr>
          <w:rFonts w:ascii="Times New Roman" w:hAnsi="Times New Roman" w:cs="Times New Roman"/>
          <w:sz w:val="22"/>
          <w:szCs w:val="22"/>
        </w:rPr>
        <w:t xml:space="preserve">- </w:t>
      </w:r>
      <w:proofErr w:type="spellStart"/>
      <w:r w:rsidRPr="00064EDE">
        <w:rPr>
          <w:rFonts w:ascii="Times New Roman" w:hAnsi="Times New Roman" w:cs="Times New Roman"/>
          <w:sz w:val="22"/>
          <w:szCs w:val="22"/>
        </w:rPr>
        <w:t>la</w:t>
      </w:r>
      <w:proofErr w:type="spellEnd"/>
      <w:proofErr w:type="gramEnd"/>
      <w:r w:rsidRPr="00064EDE">
        <w:rPr>
          <w:rFonts w:ascii="Times New Roman" w:hAnsi="Times New Roman" w:cs="Times New Roman"/>
          <w:sz w:val="22"/>
          <w:szCs w:val="22"/>
        </w:rPr>
        <w:t xml:space="preserve"> acerca da possibilidade da autodeclaração e informá-la, em linguagem acessível, os direitos e garantias que lhe assistem.</w:t>
      </w:r>
    </w:p>
    <w:p w14:paraId="6F718798" w14:textId="4B61AF89"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Parágrafo único. A informação autodeclarada poderá ser armazenada em caráter restrito, ou</w:t>
      </w:r>
      <w:r w:rsidR="0094422F">
        <w:rPr>
          <w:rFonts w:ascii="Times New Roman" w:hAnsi="Times New Roman" w:cs="Times New Roman"/>
          <w:sz w:val="22"/>
          <w:szCs w:val="22"/>
        </w:rPr>
        <w:t xml:space="preserve"> </w:t>
      </w:r>
      <w:r w:rsidRPr="00064EDE">
        <w:rPr>
          <w:rFonts w:ascii="Times New Roman" w:hAnsi="Times New Roman" w:cs="Times New Roman"/>
          <w:sz w:val="22"/>
          <w:szCs w:val="22"/>
        </w:rPr>
        <w:t>mesmo ser mantida sigilosa.</w:t>
      </w:r>
    </w:p>
    <w:p w14:paraId="50716B2F" w14:textId="1E80251F"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Art. 3º O local de privação de liberdade será definido pelo(a) magistrado(a) em decisão</w:t>
      </w:r>
      <w:r w:rsidR="0094422F">
        <w:rPr>
          <w:rFonts w:ascii="Times New Roman" w:hAnsi="Times New Roman" w:cs="Times New Roman"/>
          <w:sz w:val="22"/>
          <w:szCs w:val="22"/>
        </w:rPr>
        <w:t xml:space="preserve"> </w:t>
      </w:r>
      <w:r w:rsidRPr="00064EDE">
        <w:rPr>
          <w:rFonts w:ascii="Times New Roman" w:hAnsi="Times New Roman" w:cs="Times New Roman"/>
          <w:sz w:val="22"/>
          <w:szCs w:val="22"/>
        </w:rPr>
        <w:t>fundamentada após questionamento da preferência da pessoa presa, que poderá ocorrer em qualquer momento do processo penal ou da execução da pena, assegurada, ainda, a possibilidade de alteração. A preferência de local de detenção declarada pela pessoa constará expressamente da decisão ou sentença judicial que define o local de privação de liberdade.</w:t>
      </w:r>
    </w:p>
    <w:p w14:paraId="21F41B29" w14:textId="65DFCDDD"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Parágrafo único. O direito à escolha da unidade deverá ser assegurado especificamente às</w:t>
      </w:r>
      <w:r w:rsidR="0094422F">
        <w:rPr>
          <w:rFonts w:ascii="Times New Roman" w:hAnsi="Times New Roman" w:cs="Times New Roman"/>
          <w:sz w:val="22"/>
          <w:szCs w:val="22"/>
        </w:rPr>
        <w:t xml:space="preserve"> </w:t>
      </w:r>
      <w:r w:rsidRPr="00064EDE">
        <w:rPr>
          <w:rFonts w:ascii="Times New Roman" w:hAnsi="Times New Roman" w:cs="Times New Roman"/>
          <w:sz w:val="22"/>
          <w:szCs w:val="22"/>
        </w:rPr>
        <w:t xml:space="preserve">pessoas autodeclaradas mulheres e homens transexuais, travestis, pessoas </w:t>
      </w:r>
      <w:r w:rsidR="0094422F" w:rsidRPr="00064EDE">
        <w:rPr>
          <w:rFonts w:ascii="Times New Roman" w:hAnsi="Times New Roman" w:cs="Times New Roman"/>
          <w:sz w:val="22"/>
          <w:szCs w:val="22"/>
        </w:rPr>
        <w:t>trans masculinas</w:t>
      </w:r>
      <w:r w:rsidRPr="00064EDE">
        <w:rPr>
          <w:rFonts w:ascii="Times New Roman" w:hAnsi="Times New Roman" w:cs="Times New Roman"/>
          <w:sz w:val="22"/>
          <w:szCs w:val="22"/>
        </w:rPr>
        <w:t xml:space="preserve"> e pessoas não-binárias.</w:t>
      </w:r>
    </w:p>
    <w:p w14:paraId="4644CF06" w14:textId="2F8E930B"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Art. 4º A alocação da pessoa autodeclarada parte da população LGBTQIA+ em estabelecimento</w:t>
      </w:r>
      <w:r w:rsidR="00B80491">
        <w:rPr>
          <w:rFonts w:ascii="Times New Roman" w:hAnsi="Times New Roman" w:cs="Times New Roman"/>
          <w:sz w:val="22"/>
          <w:szCs w:val="22"/>
        </w:rPr>
        <w:t xml:space="preserve"> </w:t>
      </w:r>
      <w:r w:rsidRPr="00064EDE">
        <w:rPr>
          <w:rFonts w:ascii="Times New Roman" w:hAnsi="Times New Roman" w:cs="Times New Roman"/>
          <w:sz w:val="22"/>
          <w:szCs w:val="22"/>
        </w:rPr>
        <w:t>prisional, determinada pela autoridade judicial após escuta à pessoa interessada, não poderá resultar na perda de quaisquer direitos relacionados à execução penal em relação às demais pessoas custodiadas no mesmo estabelecimento, especialmente quanto ao acesso ao trabalho, à educação, atenção à saúde, alimentação, assistência material, social, religiosa, condições de cela, banho de sol, visitação e outras rotinas existentes na unidade.</w:t>
      </w:r>
    </w:p>
    <w:p w14:paraId="6337DA8E" w14:textId="752902D4"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Art. 5º O(a) magistrado(a) deverá explicar, em linguagem acessível, a estrutura dos</w:t>
      </w:r>
      <w:r w:rsidR="00B80491">
        <w:rPr>
          <w:rFonts w:ascii="Times New Roman" w:hAnsi="Times New Roman" w:cs="Times New Roman"/>
          <w:sz w:val="22"/>
          <w:szCs w:val="22"/>
        </w:rPr>
        <w:t xml:space="preserve"> </w:t>
      </w:r>
      <w:r w:rsidRPr="00064EDE">
        <w:rPr>
          <w:rFonts w:ascii="Times New Roman" w:hAnsi="Times New Roman" w:cs="Times New Roman"/>
          <w:sz w:val="22"/>
          <w:szCs w:val="22"/>
        </w:rPr>
        <w:t>estabelecimentos prisionais disponíveis na respectiva localidade, da localização de unidades masculina e feminina, da existência de alas ou celas específicas para a população LGBTQIA+, bem como dos reflexos dessa escolha na convivência e no exercício de direitos.</w:t>
      </w:r>
    </w:p>
    <w:p w14:paraId="70C86E8C" w14:textId="77777777"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Art. 6º Unidades, alas ou celas específicas para as pessoas LGBTQIA+ em privação de liberdade</w:t>
      </w:r>
    </w:p>
    <w:p w14:paraId="5445DF74" w14:textId="77777777" w:rsidR="00B3541A" w:rsidRPr="00064EDE" w:rsidRDefault="00064EDE" w:rsidP="005D5E4A">
      <w:pPr>
        <w:ind w:left="-284" w:right="-3676" w:firstLine="0"/>
        <w:rPr>
          <w:rFonts w:ascii="Times New Roman" w:hAnsi="Times New Roman" w:cs="Times New Roman"/>
          <w:sz w:val="22"/>
          <w:szCs w:val="22"/>
        </w:rPr>
      </w:pPr>
      <w:r w:rsidRPr="00064EDE">
        <w:rPr>
          <w:rFonts w:ascii="Times New Roman" w:hAnsi="Times New Roman" w:cs="Times New Roman"/>
          <w:sz w:val="22"/>
          <w:szCs w:val="22"/>
        </w:rPr>
        <w:t>não devem se destinar à aplicação de medida disciplinar ou de qualquer método coercitivo para outras pessoas privadas de liberdade, bem como não devem se destinar à segregação de pessoas acusadas de crimes contra a dignidade sexual.</w:t>
      </w:r>
    </w:p>
    <w:p w14:paraId="179A42E1" w14:textId="77777777" w:rsidR="00B3541A" w:rsidRPr="00064EDE" w:rsidRDefault="00064EDE" w:rsidP="005D5E4A">
      <w:pPr>
        <w:ind w:left="-284" w:right="-3676" w:firstLine="0"/>
        <w:rPr>
          <w:rFonts w:ascii="Times New Roman" w:hAnsi="Times New Roman" w:cs="Times New Roman"/>
          <w:sz w:val="22"/>
          <w:szCs w:val="22"/>
        </w:rPr>
      </w:pPr>
      <w:r w:rsidRPr="00064EDE">
        <w:rPr>
          <w:rFonts w:ascii="Times New Roman" w:hAnsi="Times New Roman" w:cs="Times New Roman"/>
          <w:sz w:val="22"/>
          <w:szCs w:val="22"/>
        </w:rPr>
        <w:t>§1º Em hipóteses excepcionais, tais como superlotação nos espaços destinados a pessoas LGBTQIA+ ou risco pessoal a estas pessoas provocado por motins, rebeliões ou outras situações semelhantes, poderão estas pessoas ser alocadas em espaços (unidades, alas ou celas) que não lhe são destinadas especificamente, desde que resguardadas sua integridade física e direitos estabelecidos, após decisão fundamentada e aprovada pelo(a) gestor(a) da unidade prisional, desde que em caráter temporário não superior a 30 (trinta) dias, até encaminhá-las para o devido acolhimento, nos termos preconizados nesta resolução.</w:t>
      </w:r>
    </w:p>
    <w:p w14:paraId="0901D144" w14:textId="253E1701"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§2º A Administração Penitenciária deverá comunicar o juízo responsável acerca da</w:t>
      </w:r>
      <w:r w:rsidR="00B80491">
        <w:rPr>
          <w:rFonts w:ascii="Times New Roman" w:hAnsi="Times New Roman" w:cs="Times New Roman"/>
          <w:sz w:val="22"/>
          <w:szCs w:val="22"/>
        </w:rPr>
        <w:t xml:space="preserve"> </w:t>
      </w:r>
      <w:r w:rsidRPr="00064EDE">
        <w:rPr>
          <w:rFonts w:ascii="Times New Roman" w:hAnsi="Times New Roman" w:cs="Times New Roman"/>
          <w:sz w:val="22"/>
          <w:szCs w:val="22"/>
        </w:rPr>
        <w:t>excepcionalidade da medida prevista no §1º em até 24 (vinte e quatro) horas para homologação.</w:t>
      </w:r>
    </w:p>
    <w:p w14:paraId="25C5D90C" w14:textId="77777777" w:rsidR="00B3541A" w:rsidRPr="00064EDE" w:rsidRDefault="00064EDE" w:rsidP="005D5E4A">
      <w:pPr>
        <w:ind w:left="-284" w:right="-3676" w:firstLine="0"/>
        <w:rPr>
          <w:rFonts w:ascii="Times New Roman" w:hAnsi="Times New Roman" w:cs="Times New Roman"/>
          <w:sz w:val="22"/>
          <w:szCs w:val="22"/>
        </w:rPr>
      </w:pPr>
      <w:r w:rsidRPr="00064EDE">
        <w:rPr>
          <w:rFonts w:ascii="Times New Roman" w:hAnsi="Times New Roman" w:cs="Times New Roman"/>
          <w:sz w:val="22"/>
          <w:szCs w:val="22"/>
        </w:rPr>
        <w:t>§3º O prazo estabelecido no §1º pode ser prorrogado mediante decisão judicial fundamentada.</w:t>
      </w:r>
    </w:p>
    <w:p w14:paraId="3BC82E83" w14:textId="6E2AFE46"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§4º Após o decurso do prazo estabelecido no §1°, quando da apreciação da prorrogação do</w:t>
      </w:r>
      <w:r w:rsidR="00DB3335">
        <w:rPr>
          <w:rFonts w:ascii="Times New Roman" w:hAnsi="Times New Roman" w:cs="Times New Roman"/>
          <w:sz w:val="22"/>
          <w:szCs w:val="22"/>
        </w:rPr>
        <w:t xml:space="preserve"> </w:t>
      </w:r>
      <w:r w:rsidRPr="00064EDE">
        <w:rPr>
          <w:rFonts w:ascii="Times New Roman" w:hAnsi="Times New Roman" w:cs="Times New Roman"/>
          <w:sz w:val="22"/>
          <w:szCs w:val="22"/>
        </w:rPr>
        <w:t>período, o magistrado deverá avaliar a possibilidade de aplicar a monitoração eletrônica às pessoas LGBTQIA+ privadas de liberdade que se encontrarem em risco efetivo.</w:t>
      </w:r>
    </w:p>
    <w:p w14:paraId="52B5ECFF" w14:textId="63DA816C"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Art. 7º As pessoas intersexo serão encaminhadas à unidade feminina caso se identifiquem com</w:t>
      </w:r>
      <w:r w:rsidR="00DB3335">
        <w:rPr>
          <w:rFonts w:ascii="Times New Roman" w:hAnsi="Times New Roman" w:cs="Times New Roman"/>
          <w:sz w:val="22"/>
          <w:szCs w:val="22"/>
        </w:rPr>
        <w:t xml:space="preserve"> </w:t>
      </w:r>
      <w:r w:rsidRPr="00064EDE">
        <w:rPr>
          <w:rFonts w:ascii="Times New Roman" w:hAnsi="Times New Roman" w:cs="Times New Roman"/>
          <w:sz w:val="22"/>
          <w:szCs w:val="22"/>
        </w:rPr>
        <w:t>o gênero feminino ou à unidade masculina, caso se identifiquem com o gênero masculino, podendo optar, na unidade que escolherem, pela custódia no convívio geral ou em alas ou celas específicas.</w:t>
      </w:r>
    </w:p>
    <w:p w14:paraId="6682A5F4" w14:textId="54753F5A"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Art. 8º Caberá ao(à) magistrado(a) indagar à pessoa autodeclarada parte da população gay,</w:t>
      </w:r>
      <w:r w:rsidR="00DB3335">
        <w:rPr>
          <w:rFonts w:ascii="Times New Roman" w:hAnsi="Times New Roman" w:cs="Times New Roman"/>
          <w:sz w:val="22"/>
          <w:szCs w:val="22"/>
        </w:rPr>
        <w:t xml:space="preserve"> </w:t>
      </w:r>
      <w:r w:rsidRPr="00064EDE">
        <w:rPr>
          <w:rFonts w:ascii="Times New Roman" w:hAnsi="Times New Roman" w:cs="Times New Roman"/>
          <w:sz w:val="22"/>
          <w:szCs w:val="22"/>
        </w:rPr>
        <w:t>lésbica, bissexual, assexual ou pansexual acerca da preferência pela custódia no convívio geral ou em alas ou celas específicas. Nestes casos não haverá escolha em relação à unidade prisional, mas apenas em relação a alas ou celas específicas, devendo a pessoa ser alocada em unidade masculina ou feminina, conforme sua identidade de gênero.</w:t>
      </w:r>
    </w:p>
    <w:p w14:paraId="610A6320" w14:textId="71A8DE83"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§1º O homem cisgênero gay deverá ser encaminhado para unidade masculina, pois se identifica</w:t>
      </w:r>
      <w:r w:rsidR="00DB3335">
        <w:rPr>
          <w:rFonts w:ascii="Times New Roman" w:hAnsi="Times New Roman" w:cs="Times New Roman"/>
          <w:sz w:val="22"/>
          <w:szCs w:val="22"/>
        </w:rPr>
        <w:t xml:space="preserve"> </w:t>
      </w:r>
      <w:r w:rsidRPr="00064EDE">
        <w:rPr>
          <w:rFonts w:ascii="Times New Roman" w:hAnsi="Times New Roman" w:cs="Times New Roman"/>
          <w:sz w:val="22"/>
          <w:szCs w:val="22"/>
        </w:rPr>
        <w:t>com o gênero masculino, podendo optar pela custódia no convívio geral ou em alas ou celas específicas;</w:t>
      </w:r>
    </w:p>
    <w:p w14:paraId="49B44259" w14:textId="7482E53D"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§2º A mulher cisgênero lésbica deverá ser encaminhada para unidade feminina, pois se</w:t>
      </w:r>
      <w:r w:rsidR="00C860A3">
        <w:rPr>
          <w:rFonts w:ascii="Times New Roman" w:hAnsi="Times New Roman" w:cs="Times New Roman"/>
          <w:sz w:val="22"/>
          <w:szCs w:val="22"/>
        </w:rPr>
        <w:t xml:space="preserve"> </w:t>
      </w:r>
      <w:r w:rsidRPr="00064EDE">
        <w:rPr>
          <w:rFonts w:ascii="Times New Roman" w:hAnsi="Times New Roman" w:cs="Times New Roman"/>
          <w:sz w:val="22"/>
          <w:szCs w:val="22"/>
        </w:rPr>
        <w:t>identifica com o gênero feminino, podendo optar pela custódia no convívio geral ou em alas ou celas específicas;</w:t>
      </w:r>
    </w:p>
    <w:p w14:paraId="09575BE2" w14:textId="01C8B42F"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§3º As pessoas cisgênero bissexuais, assexuais ou pansexuais serão encaminhadas à unidade</w:t>
      </w:r>
      <w:r w:rsidR="00C860A3">
        <w:rPr>
          <w:rFonts w:ascii="Times New Roman" w:hAnsi="Times New Roman" w:cs="Times New Roman"/>
          <w:sz w:val="22"/>
          <w:szCs w:val="22"/>
        </w:rPr>
        <w:t xml:space="preserve"> </w:t>
      </w:r>
      <w:r w:rsidRPr="00064EDE">
        <w:rPr>
          <w:rFonts w:ascii="Times New Roman" w:hAnsi="Times New Roman" w:cs="Times New Roman"/>
          <w:sz w:val="22"/>
          <w:szCs w:val="22"/>
        </w:rPr>
        <w:t>feminina caso se identifiquem com o gênero feminino ou à unidade masculina, caso se identifiquem com o gênero masculino, podendo optar, na unidade que escolherem, pela custódia no convívio geral ou em alas ou celas específicas.</w:t>
      </w:r>
    </w:p>
    <w:p w14:paraId="1CACA733" w14:textId="61AD9A12"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 xml:space="preserve">Art. 9º Em relação às pessoas transexuais, travestis, </w:t>
      </w:r>
      <w:r w:rsidR="007A5EE9" w:rsidRPr="00064EDE">
        <w:rPr>
          <w:rFonts w:ascii="Times New Roman" w:hAnsi="Times New Roman" w:cs="Times New Roman"/>
          <w:sz w:val="22"/>
          <w:szCs w:val="22"/>
        </w:rPr>
        <w:t>trans masculinas</w:t>
      </w:r>
      <w:r w:rsidRPr="00064EDE">
        <w:rPr>
          <w:rFonts w:ascii="Times New Roman" w:hAnsi="Times New Roman" w:cs="Times New Roman"/>
          <w:sz w:val="22"/>
          <w:szCs w:val="22"/>
        </w:rPr>
        <w:t xml:space="preserve"> e não-binárias, para</w:t>
      </w:r>
      <w:r w:rsidR="007A5EE9">
        <w:rPr>
          <w:rFonts w:ascii="Times New Roman" w:hAnsi="Times New Roman" w:cs="Times New Roman"/>
          <w:sz w:val="22"/>
          <w:szCs w:val="22"/>
        </w:rPr>
        <w:t xml:space="preserve"> </w:t>
      </w:r>
      <w:r w:rsidRPr="00064EDE">
        <w:rPr>
          <w:rFonts w:ascii="Times New Roman" w:hAnsi="Times New Roman" w:cs="Times New Roman"/>
          <w:sz w:val="22"/>
          <w:szCs w:val="22"/>
        </w:rPr>
        <w:t>garantir os direitos à integridade sexual, à segurança do corpo, à liberdade de expressão da identidade de gênero e ao reconhecimento do direito à autodeterminação de gênero, cabe ao(à) magistrado(a) indagar à pessoa assim autodeclarada acerca da preferência pela custódia em unidade feminina ou masculina ou específica, onde houver, e na unidade escolhida, preferência pela detenção no convívio geral ou em alas ou celas específicas, inclusive em ala específica para pessoas transgênero, onde houver.</w:t>
      </w:r>
    </w:p>
    <w:p w14:paraId="0CDEF212" w14:textId="289BF437"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§1º Travestis e mulheres transexuais devem ser orientadas sobre todos os riscos que envolvem a</w:t>
      </w:r>
      <w:r w:rsidR="007A5EE9">
        <w:rPr>
          <w:rFonts w:ascii="Times New Roman" w:hAnsi="Times New Roman" w:cs="Times New Roman"/>
          <w:sz w:val="22"/>
          <w:szCs w:val="22"/>
        </w:rPr>
        <w:t xml:space="preserve"> </w:t>
      </w:r>
      <w:r w:rsidRPr="00064EDE">
        <w:rPr>
          <w:rFonts w:ascii="Times New Roman" w:hAnsi="Times New Roman" w:cs="Times New Roman"/>
          <w:sz w:val="22"/>
          <w:szCs w:val="22"/>
        </w:rPr>
        <w:t>tomada da decisão, e será facultada a escolha da unidade, feminina ou masculina, que ficará a cargo da própria pessoa.</w:t>
      </w:r>
    </w:p>
    <w:p w14:paraId="7A124009" w14:textId="626DE022"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 xml:space="preserve">§2º Homens transexuais e pessoas </w:t>
      </w:r>
      <w:r w:rsidR="007A5EE9" w:rsidRPr="00064EDE">
        <w:rPr>
          <w:rFonts w:ascii="Times New Roman" w:hAnsi="Times New Roman" w:cs="Times New Roman"/>
          <w:sz w:val="22"/>
          <w:szCs w:val="22"/>
        </w:rPr>
        <w:t>trans masculinas</w:t>
      </w:r>
      <w:r w:rsidRPr="00064EDE">
        <w:rPr>
          <w:rFonts w:ascii="Times New Roman" w:hAnsi="Times New Roman" w:cs="Times New Roman"/>
          <w:sz w:val="22"/>
          <w:szCs w:val="22"/>
        </w:rPr>
        <w:t xml:space="preserve"> devem ser orientados sobre todos os riscos</w:t>
      </w:r>
      <w:r w:rsidR="007A5EE9">
        <w:rPr>
          <w:rFonts w:ascii="Times New Roman" w:hAnsi="Times New Roman" w:cs="Times New Roman"/>
          <w:sz w:val="22"/>
          <w:szCs w:val="22"/>
        </w:rPr>
        <w:t xml:space="preserve"> </w:t>
      </w:r>
      <w:r w:rsidRPr="00064EDE">
        <w:rPr>
          <w:rFonts w:ascii="Times New Roman" w:hAnsi="Times New Roman" w:cs="Times New Roman"/>
          <w:sz w:val="22"/>
          <w:szCs w:val="22"/>
        </w:rPr>
        <w:t>que envolvem a tomada da decisão, e será facultada a escolha da unidade, feminina ou masculina, que ficará a cargo da própria pessoa. Na hipótese de escolha por unidade masculina, o alerta sobre os riscos deverá conter a informação de que podem não haver policiais penais femininas lotadas no local.</w:t>
      </w:r>
    </w:p>
    <w:p w14:paraId="2287040D" w14:textId="54A5B4EA"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§3º Pessoas trans autodeclaradas não-binárias e que não se identificam nem com o gênero</w:t>
      </w:r>
      <w:r w:rsidR="0010342B">
        <w:rPr>
          <w:rFonts w:ascii="Times New Roman" w:hAnsi="Times New Roman" w:cs="Times New Roman"/>
          <w:sz w:val="22"/>
          <w:szCs w:val="22"/>
        </w:rPr>
        <w:t xml:space="preserve"> </w:t>
      </w:r>
      <w:r w:rsidRPr="00064EDE">
        <w:rPr>
          <w:rFonts w:ascii="Times New Roman" w:hAnsi="Times New Roman" w:cs="Times New Roman"/>
          <w:sz w:val="22"/>
          <w:szCs w:val="22"/>
        </w:rPr>
        <w:t>masculino, nem com o feminino, devem ser orientadas sobre todos os riscos que envolvem a tomada da decisão, devendo ser observados os seguintes critérios:</w:t>
      </w:r>
    </w:p>
    <w:p w14:paraId="63BE7427" w14:textId="6D8623BC" w:rsidR="00B3541A" w:rsidRPr="001464A3" w:rsidRDefault="00064EDE" w:rsidP="005D5E4A">
      <w:pPr>
        <w:numPr>
          <w:ilvl w:val="0"/>
          <w:numId w:val="2"/>
        </w:numPr>
        <w:spacing w:after="49"/>
        <w:ind w:left="-284" w:right="-3676" w:firstLine="0"/>
        <w:rPr>
          <w:rFonts w:ascii="Times New Roman" w:hAnsi="Times New Roman" w:cs="Times New Roman"/>
          <w:sz w:val="22"/>
          <w:szCs w:val="22"/>
        </w:rPr>
      </w:pPr>
      <w:r w:rsidRPr="001464A3">
        <w:rPr>
          <w:rFonts w:ascii="Times New Roman" w:hAnsi="Times New Roman" w:cs="Times New Roman"/>
          <w:sz w:val="22"/>
          <w:szCs w:val="22"/>
        </w:rPr>
        <w:t xml:space="preserve">- </w:t>
      </w:r>
      <w:proofErr w:type="gramStart"/>
      <w:r w:rsidRPr="001464A3">
        <w:rPr>
          <w:rFonts w:ascii="Times New Roman" w:hAnsi="Times New Roman" w:cs="Times New Roman"/>
          <w:sz w:val="22"/>
          <w:szCs w:val="22"/>
        </w:rPr>
        <w:t>da</w:t>
      </w:r>
      <w:proofErr w:type="gramEnd"/>
      <w:r w:rsidRPr="001464A3">
        <w:rPr>
          <w:rFonts w:ascii="Times New Roman" w:hAnsi="Times New Roman" w:cs="Times New Roman"/>
          <w:sz w:val="22"/>
          <w:szCs w:val="22"/>
        </w:rPr>
        <w:t xml:space="preserve"> forma com que a pessoa escolheu construir/performar publicamente sua identidade,</w:t>
      </w:r>
      <w:r w:rsidR="001464A3" w:rsidRPr="001464A3">
        <w:rPr>
          <w:rFonts w:ascii="Times New Roman" w:hAnsi="Times New Roman" w:cs="Times New Roman"/>
          <w:sz w:val="22"/>
          <w:szCs w:val="22"/>
        </w:rPr>
        <w:t xml:space="preserve"> </w:t>
      </w:r>
      <w:r w:rsidRPr="001464A3">
        <w:rPr>
          <w:rFonts w:ascii="Times New Roman" w:hAnsi="Times New Roman" w:cs="Times New Roman"/>
          <w:sz w:val="22"/>
          <w:szCs w:val="22"/>
        </w:rPr>
        <w:t>considerando sua expressão de gênero; e</w:t>
      </w:r>
    </w:p>
    <w:p w14:paraId="31622607" w14:textId="6D9B692C" w:rsidR="00B3541A" w:rsidRPr="001464A3" w:rsidRDefault="00064EDE" w:rsidP="005D5E4A">
      <w:pPr>
        <w:numPr>
          <w:ilvl w:val="0"/>
          <w:numId w:val="2"/>
        </w:numPr>
        <w:spacing w:after="49"/>
        <w:ind w:left="-284" w:right="-3676" w:firstLine="0"/>
        <w:rPr>
          <w:rFonts w:ascii="Times New Roman" w:hAnsi="Times New Roman" w:cs="Times New Roman"/>
          <w:sz w:val="22"/>
          <w:szCs w:val="22"/>
        </w:rPr>
      </w:pPr>
      <w:r w:rsidRPr="001464A3">
        <w:rPr>
          <w:rFonts w:ascii="Times New Roman" w:hAnsi="Times New Roman" w:cs="Times New Roman"/>
          <w:sz w:val="22"/>
          <w:szCs w:val="22"/>
        </w:rPr>
        <w:t xml:space="preserve">- </w:t>
      </w:r>
      <w:proofErr w:type="gramStart"/>
      <w:r w:rsidRPr="001464A3">
        <w:rPr>
          <w:rFonts w:ascii="Times New Roman" w:hAnsi="Times New Roman" w:cs="Times New Roman"/>
          <w:sz w:val="22"/>
          <w:szCs w:val="22"/>
        </w:rPr>
        <w:t>da</w:t>
      </w:r>
      <w:proofErr w:type="gramEnd"/>
      <w:r w:rsidRPr="001464A3">
        <w:rPr>
          <w:rFonts w:ascii="Times New Roman" w:hAnsi="Times New Roman" w:cs="Times New Roman"/>
          <w:sz w:val="22"/>
          <w:szCs w:val="22"/>
        </w:rPr>
        <w:t xml:space="preserve"> forma com que a pessoa construiu sua autoimagem na forma de se apresentar</w:t>
      </w:r>
      <w:r w:rsidR="001464A3" w:rsidRPr="001464A3">
        <w:rPr>
          <w:rFonts w:ascii="Times New Roman" w:hAnsi="Times New Roman" w:cs="Times New Roman"/>
          <w:sz w:val="22"/>
          <w:szCs w:val="22"/>
        </w:rPr>
        <w:t xml:space="preserve"> </w:t>
      </w:r>
      <w:r w:rsidRPr="001464A3">
        <w:rPr>
          <w:rFonts w:ascii="Times New Roman" w:hAnsi="Times New Roman" w:cs="Times New Roman"/>
          <w:sz w:val="22"/>
          <w:szCs w:val="22"/>
        </w:rPr>
        <w:t>publicamente.</w:t>
      </w:r>
    </w:p>
    <w:p w14:paraId="1D599D88" w14:textId="77777777" w:rsidR="00B3541A" w:rsidRPr="00064EDE" w:rsidRDefault="00064EDE" w:rsidP="005D5E4A">
      <w:pPr>
        <w:ind w:left="-284" w:right="-3676" w:firstLine="0"/>
        <w:rPr>
          <w:rFonts w:ascii="Times New Roman" w:hAnsi="Times New Roman" w:cs="Times New Roman"/>
          <w:sz w:val="22"/>
          <w:szCs w:val="22"/>
        </w:rPr>
      </w:pPr>
      <w:r w:rsidRPr="00064EDE">
        <w:rPr>
          <w:rFonts w:ascii="Times New Roman" w:hAnsi="Times New Roman" w:cs="Times New Roman"/>
          <w:sz w:val="22"/>
          <w:szCs w:val="22"/>
        </w:rPr>
        <w:lastRenderedPageBreak/>
        <w:t xml:space="preserve">§4º É recomendável que pessoas trans autodeclaradas não-binárias que foram </w:t>
      </w:r>
      <w:proofErr w:type="gramStart"/>
      <w:r w:rsidRPr="00064EDE">
        <w:rPr>
          <w:rFonts w:ascii="Times New Roman" w:hAnsi="Times New Roman" w:cs="Times New Roman"/>
          <w:sz w:val="22"/>
          <w:szCs w:val="22"/>
        </w:rPr>
        <w:t>designadas</w:t>
      </w:r>
      <w:proofErr w:type="gramEnd"/>
      <w:r w:rsidRPr="00064EDE">
        <w:rPr>
          <w:rFonts w:ascii="Times New Roman" w:hAnsi="Times New Roman" w:cs="Times New Roman"/>
          <w:sz w:val="22"/>
          <w:szCs w:val="22"/>
        </w:rPr>
        <w:t xml:space="preserve"> homens ao nascer (AMAB) e que por escolha própria mantêm características alinhadas ao gênero masculino, sejam encaminhadas ao espaço destinado a este gênero, assim como aquelas designadas mulheres ao nascer (AFAB) e que mantenham, por escolha própria, características alinhadas ao gênero feminino, sejam encaminhadas ao espaço destinado a este gênero.</w:t>
      </w:r>
    </w:p>
    <w:p w14:paraId="11FD2CB9" w14:textId="77777777" w:rsidR="00B3541A" w:rsidRPr="00064EDE" w:rsidRDefault="00064EDE" w:rsidP="005D5E4A">
      <w:pPr>
        <w:ind w:left="-284" w:right="-3676" w:firstLine="0"/>
        <w:rPr>
          <w:rFonts w:ascii="Times New Roman" w:hAnsi="Times New Roman" w:cs="Times New Roman"/>
          <w:sz w:val="22"/>
          <w:szCs w:val="22"/>
        </w:rPr>
      </w:pPr>
      <w:r w:rsidRPr="00064EDE">
        <w:rPr>
          <w:rFonts w:ascii="Times New Roman" w:hAnsi="Times New Roman" w:cs="Times New Roman"/>
          <w:sz w:val="22"/>
          <w:szCs w:val="22"/>
        </w:rPr>
        <w:t>Art. 10. O(a) gestor(a) prisional ou responsável pela inclusão na unidade deve alocar a pessoa LGBTQIA+ em conformidade com a decisão judicial que determinou a prisão, independentemente de retificação de documentos ou da realização ou não de cirurgia de redesignação sexual.</w:t>
      </w:r>
    </w:p>
    <w:p w14:paraId="54B4C3AB" w14:textId="5B364C94"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Parágrafo único. Havendo omissão na decisão judicial de encaminhamento ao sistema prisional</w:t>
      </w:r>
      <w:r w:rsidR="001464A3">
        <w:rPr>
          <w:rFonts w:ascii="Times New Roman" w:hAnsi="Times New Roman" w:cs="Times New Roman"/>
          <w:sz w:val="22"/>
          <w:szCs w:val="22"/>
        </w:rPr>
        <w:t xml:space="preserve"> </w:t>
      </w:r>
      <w:r w:rsidRPr="00064EDE">
        <w:rPr>
          <w:rFonts w:ascii="Times New Roman" w:hAnsi="Times New Roman" w:cs="Times New Roman"/>
          <w:sz w:val="22"/>
          <w:szCs w:val="22"/>
        </w:rPr>
        <w:t>sobre a autodeclaração de pessoa LGBTQIA+ ou, ainda, divergência entre o que fora decidido e o que é informado na entrada na unidade, deverá o(a) gestor(a) da unidade alocar a pessoa em local que preserve sua segurança e imediatamente informar o Juízo da Execução, para a correspondente deliberação.</w:t>
      </w:r>
    </w:p>
    <w:p w14:paraId="24A63545" w14:textId="33B84CCC"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Art. 11. Deve ser viabilizada a criação e/ou a implementação de estabelecimentos penais</w:t>
      </w:r>
      <w:r w:rsidR="001464A3">
        <w:rPr>
          <w:rFonts w:ascii="Times New Roman" w:hAnsi="Times New Roman" w:cs="Times New Roman"/>
          <w:sz w:val="22"/>
          <w:szCs w:val="22"/>
        </w:rPr>
        <w:t xml:space="preserve"> </w:t>
      </w:r>
      <w:r w:rsidRPr="00064EDE">
        <w:rPr>
          <w:rFonts w:ascii="Times New Roman" w:hAnsi="Times New Roman" w:cs="Times New Roman"/>
          <w:sz w:val="22"/>
          <w:szCs w:val="22"/>
        </w:rPr>
        <w:t xml:space="preserve">específicos, alas ou celas de convívio LGBTQIA+ nas unidades penitenciárias femininas ou masculinas para promover a segurança e a integridade das pessoas transexuais, travestis, </w:t>
      </w:r>
      <w:r w:rsidR="001464A3" w:rsidRPr="00064EDE">
        <w:rPr>
          <w:rFonts w:ascii="Times New Roman" w:hAnsi="Times New Roman" w:cs="Times New Roman"/>
          <w:sz w:val="22"/>
          <w:szCs w:val="22"/>
        </w:rPr>
        <w:t>trans masculinas</w:t>
      </w:r>
      <w:r w:rsidRPr="00064EDE">
        <w:rPr>
          <w:rFonts w:ascii="Times New Roman" w:hAnsi="Times New Roman" w:cs="Times New Roman"/>
          <w:sz w:val="22"/>
          <w:szCs w:val="22"/>
        </w:rPr>
        <w:t xml:space="preserve"> e não-binárias, em razão da especificidade da sua identidade de gênero.</w:t>
      </w:r>
    </w:p>
    <w:p w14:paraId="664931E5" w14:textId="684AFA75"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 xml:space="preserve">Parágrafo único: A criação de qualquer espaço específico de privação de liberdade destinado </w:t>
      </w:r>
      <w:proofErr w:type="gramStart"/>
      <w:r w:rsidRPr="00064EDE">
        <w:rPr>
          <w:rFonts w:ascii="Times New Roman" w:hAnsi="Times New Roman" w:cs="Times New Roman"/>
          <w:sz w:val="22"/>
          <w:szCs w:val="22"/>
        </w:rPr>
        <w:t>à</w:t>
      </w:r>
      <w:proofErr w:type="gramEnd"/>
      <w:r w:rsidR="001464A3">
        <w:rPr>
          <w:rFonts w:ascii="Times New Roman" w:hAnsi="Times New Roman" w:cs="Times New Roman"/>
          <w:sz w:val="22"/>
          <w:szCs w:val="22"/>
        </w:rPr>
        <w:t xml:space="preserve"> </w:t>
      </w:r>
      <w:r w:rsidRPr="00064EDE">
        <w:rPr>
          <w:rFonts w:ascii="Times New Roman" w:hAnsi="Times New Roman" w:cs="Times New Roman"/>
          <w:sz w:val="22"/>
          <w:szCs w:val="22"/>
        </w:rPr>
        <w:t>pessoas LGBTQIA+ deve atentar para a descentralização geográfica necessária com vistas à permanência da pessoa presa em local mais próximo possível ao seu meio social e familiar.</w:t>
      </w:r>
    </w:p>
    <w:p w14:paraId="210C1DB9" w14:textId="77777777" w:rsidR="00B3541A" w:rsidRPr="00064EDE" w:rsidRDefault="00064EDE" w:rsidP="005D5E4A">
      <w:pPr>
        <w:ind w:left="-284" w:right="-3676" w:firstLine="0"/>
        <w:rPr>
          <w:rFonts w:ascii="Times New Roman" w:hAnsi="Times New Roman" w:cs="Times New Roman"/>
          <w:sz w:val="22"/>
          <w:szCs w:val="22"/>
        </w:rPr>
      </w:pPr>
      <w:r w:rsidRPr="00064EDE">
        <w:rPr>
          <w:rFonts w:ascii="Times New Roman" w:hAnsi="Times New Roman" w:cs="Times New Roman"/>
          <w:sz w:val="22"/>
          <w:szCs w:val="22"/>
        </w:rPr>
        <w:t>Da autodeclaração de pessoa LGBTQIA+ na hipótese de suspeita de falsidade</w:t>
      </w:r>
    </w:p>
    <w:p w14:paraId="00AA422A" w14:textId="7EBFA9F1"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Art. 12. Na hipótese de fundada suspeita de falsidade na autodeclaração de pessoa LGBTQIA+,</w:t>
      </w:r>
      <w:r w:rsidR="001464A3">
        <w:rPr>
          <w:rFonts w:ascii="Times New Roman" w:hAnsi="Times New Roman" w:cs="Times New Roman"/>
          <w:sz w:val="22"/>
          <w:szCs w:val="22"/>
        </w:rPr>
        <w:t xml:space="preserve"> </w:t>
      </w:r>
      <w:r w:rsidRPr="00064EDE">
        <w:rPr>
          <w:rFonts w:ascii="Times New Roman" w:hAnsi="Times New Roman" w:cs="Times New Roman"/>
          <w:sz w:val="22"/>
          <w:szCs w:val="22"/>
        </w:rPr>
        <w:t xml:space="preserve">deverá ser instaurado procedimento </w:t>
      </w:r>
      <w:proofErr w:type="spellStart"/>
      <w:r w:rsidRPr="00064EDE">
        <w:rPr>
          <w:rFonts w:ascii="Times New Roman" w:hAnsi="Times New Roman" w:cs="Times New Roman"/>
          <w:sz w:val="22"/>
          <w:szCs w:val="22"/>
        </w:rPr>
        <w:t>apuratório</w:t>
      </w:r>
      <w:proofErr w:type="spellEnd"/>
      <w:r w:rsidRPr="00064EDE">
        <w:rPr>
          <w:rFonts w:ascii="Times New Roman" w:hAnsi="Times New Roman" w:cs="Times New Roman"/>
          <w:sz w:val="22"/>
          <w:szCs w:val="22"/>
        </w:rPr>
        <w:t xml:space="preserve"> pelo Juízo da Execução Penal, com jurisdição sobre a unidade prisional, garantido o contraditório e a ampla defesa à pessoa declarante.</w:t>
      </w:r>
    </w:p>
    <w:p w14:paraId="1EB8E9C0" w14:textId="77777777"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 1º Considera-se falsa a autodeclaração da pessoa privada de liberdade que não corresponda</w:t>
      </w:r>
    </w:p>
    <w:p w14:paraId="36EC2FD6" w14:textId="77777777" w:rsidR="00B3541A" w:rsidRPr="00064EDE" w:rsidRDefault="00064EDE" w:rsidP="005D5E4A">
      <w:pPr>
        <w:ind w:left="-284" w:right="-3676" w:firstLine="0"/>
        <w:rPr>
          <w:rFonts w:ascii="Times New Roman" w:hAnsi="Times New Roman" w:cs="Times New Roman"/>
          <w:sz w:val="22"/>
          <w:szCs w:val="22"/>
        </w:rPr>
      </w:pPr>
      <w:r w:rsidRPr="00064EDE">
        <w:rPr>
          <w:rFonts w:ascii="Times New Roman" w:hAnsi="Times New Roman" w:cs="Times New Roman"/>
          <w:sz w:val="22"/>
          <w:szCs w:val="22"/>
        </w:rPr>
        <w:t>à sua vivência, experiências e/ou reconhecimento social como pessoa LGBTQIA+, para alcançar finalidade diversa de garantia dos direitos à integridade sexual, à segurança do corpo, à liberdade de expressão de gênero e ao reconhecimento do direito à autodeterminação de gênero e de orientação afetiva, emocional e/ou sexual.</w:t>
      </w:r>
    </w:p>
    <w:p w14:paraId="332B8AE8" w14:textId="35BD96D6"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§2º O indício de falsidade da autodeclaração poderá ser reportado à diretoria da unidade</w:t>
      </w:r>
      <w:r w:rsidR="001464A3">
        <w:rPr>
          <w:rFonts w:ascii="Times New Roman" w:hAnsi="Times New Roman" w:cs="Times New Roman"/>
          <w:sz w:val="22"/>
          <w:szCs w:val="22"/>
        </w:rPr>
        <w:t xml:space="preserve"> </w:t>
      </w:r>
      <w:r w:rsidRPr="00064EDE">
        <w:rPr>
          <w:rFonts w:ascii="Times New Roman" w:hAnsi="Times New Roman" w:cs="Times New Roman"/>
          <w:sz w:val="22"/>
          <w:szCs w:val="22"/>
        </w:rPr>
        <w:t xml:space="preserve">prisional por qualquer pessoa em cumprimento de pena na unidade, qualquer servidor(a) lotado(a) na unidade ou por qualquer meio que possa ser considerado suficiente para instaurar procedimento </w:t>
      </w:r>
      <w:proofErr w:type="spellStart"/>
      <w:r w:rsidRPr="00064EDE">
        <w:rPr>
          <w:rFonts w:ascii="Times New Roman" w:hAnsi="Times New Roman" w:cs="Times New Roman"/>
          <w:sz w:val="22"/>
          <w:szCs w:val="22"/>
        </w:rPr>
        <w:t>apuratório</w:t>
      </w:r>
      <w:proofErr w:type="spellEnd"/>
      <w:r w:rsidRPr="00064EDE">
        <w:rPr>
          <w:rFonts w:ascii="Times New Roman" w:hAnsi="Times New Roman" w:cs="Times New Roman"/>
          <w:sz w:val="22"/>
          <w:szCs w:val="22"/>
        </w:rPr>
        <w:t>.</w:t>
      </w:r>
    </w:p>
    <w:p w14:paraId="528D51D5" w14:textId="78455D34"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 3º A diretoria deverá informar ao Juízo da Execução Penal com jurisdição sobre a unidade</w:t>
      </w:r>
      <w:r w:rsidR="001464A3">
        <w:rPr>
          <w:rFonts w:ascii="Times New Roman" w:hAnsi="Times New Roman" w:cs="Times New Roman"/>
          <w:sz w:val="22"/>
          <w:szCs w:val="22"/>
        </w:rPr>
        <w:t xml:space="preserve"> </w:t>
      </w:r>
      <w:r w:rsidRPr="00064EDE">
        <w:rPr>
          <w:rFonts w:ascii="Times New Roman" w:hAnsi="Times New Roman" w:cs="Times New Roman"/>
          <w:sz w:val="22"/>
          <w:szCs w:val="22"/>
        </w:rPr>
        <w:t>acerca da suspeita de falsidade no prazo máximo de 48 (quarenta e oito horas) a partir da ciência - formal ou informal - da situação.</w:t>
      </w:r>
    </w:p>
    <w:p w14:paraId="36410A08" w14:textId="3F40C9EC"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 4º Sobre a situação apurada, devem ser juntados ao processo de execução penal da pessoa</w:t>
      </w:r>
      <w:r w:rsidR="001464A3">
        <w:rPr>
          <w:rFonts w:ascii="Times New Roman" w:hAnsi="Times New Roman" w:cs="Times New Roman"/>
          <w:sz w:val="22"/>
          <w:szCs w:val="22"/>
        </w:rPr>
        <w:t xml:space="preserve"> </w:t>
      </w:r>
      <w:r w:rsidRPr="00064EDE">
        <w:rPr>
          <w:rFonts w:ascii="Times New Roman" w:hAnsi="Times New Roman" w:cs="Times New Roman"/>
          <w:sz w:val="22"/>
          <w:szCs w:val="22"/>
        </w:rPr>
        <w:t>privada de liberdade:</w:t>
      </w:r>
    </w:p>
    <w:p w14:paraId="7F59DB4B" w14:textId="51ACFE3E" w:rsidR="00B3541A" w:rsidRPr="001464A3" w:rsidRDefault="00064EDE" w:rsidP="005D5E4A">
      <w:pPr>
        <w:numPr>
          <w:ilvl w:val="0"/>
          <w:numId w:val="3"/>
        </w:numPr>
        <w:spacing w:after="49"/>
        <w:ind w:left="-284" w:right="-3676" w:firstLine="0"/>
        <w:rPr>
          <w:rFonts w:ascii="Times New Roman" w:hAnsi="Times New Roman" w:cs="Times New Roman"/>
          <w:sz w:val="22"/>
          <w:szCs w:val="22"/>
        </w:rPr>
      </w:pPr>
      <w:r w:rsidRPr="001464A3">
        <w:rPr>
          <w:rFonts w:ascii="Times New Roman" w:hAnsi="Times New Roman" w:cs="Times New Roman"/>
          <w:sz w:val="22"/>
          <w:szCs w:val="22"/>
        </w:rPr>
        <w:t>parecer de profissional do serviço de psicologia do sistema prisional, observados os</w:t>
      </w:r>
      <w:r w:rsidR="001464A3" w:rsidRPr="001464A3">
        <w:rPr>
          <w:rFonts w:ascii="Times New Roman" w:hAnsi="Times New Roman" w:cs="Times New Roman"/>
          <w:sz w:val="22"/>
          <w:szCs w:val="22"/>
        </w:rPr>
        <w:t xml:space="preserve"> </w:t>
      </w:r>
      <w:r w:rsidRPr="001464A3">
        <w:rPr>
          <w:rFonts w:ascii="Times New Roman" w:hAnsi="Times New Roman" w:cs="Times New Roman"/>
          <w:sz w:val="22"/>
          <w:szCs w:val="22"/>
        </w:rPr>
        <w:t>parâmetros das Resoluções do Conselho Federal de Psicologia nº 1, de 22 de março de 1999; Resolução nº</w:t>
      </w:r>
      <w:r w:rsidR="001464A3" w:rsidRPr="001464A3">
        <w:rPr>
          <w:rFonts w:ascii="Times New Roman" w:hAnsi="Times New Roman" w:cs="Times New Roman"/>
          <w:sz w:val="22"/>
          <w:szCs w:val="22"/>
        </w:rPr>
        <w:t xml:space="preserve"> </w:t>
      </w:r>
      <w:r w:rsidRPr="001464A3">
        <w:rPr>
          <w:rFonts w:ascii="Times New Roman" w:hAnsi="Times New Roman" w:cs="Times New Roman"/>
          <w:sz w:val="22"/>
          <w:szCs w:val="22"/>
        </w:rPr>
        <w:t>1, de 29 de janeiro de 2018 e Resolução nº 8, de 17 de maio de 2022;</w:t>
      </w:r>
    </w:p>
    <w:p w14:paraId="4372DDE7" w14:textId="06EC77B2" w:rsidR="00B3541A" w:rsidRPr="001464A3" w:rsidRDefault="00064EDE" w:rsidP="005D5E4A">
      <w:pPr>
        <w:numPr>
          <w:ilvl w:val="0"/>
          <w:numId w:val="3"/>
        </w:numPr>
        <w:spacing w:after="45"/>
        <w:ind w:left="-284" w:right="-3676" w:firstLine="0"/>
        <w:rPr>
          <w:rFonts w:ascii="Times New Roman" w:hAnsi="Times New Roman" w:cs="Times New Roman"/>
          <w:sz w:val="22"/>
          <w:szCs w:val="22"/>
        </w:rPr>
      </w:pPr>
      <w:r w:rsidRPr="001464A3">
        <w:rPr>
          <w:rFonts w:ascii="Times New Roman" w:hAnsi="Times New Roman" w:cs="Times New Roman"/>
          <w:sz w:val="22"/>
          <w:szCs w:val="22"/>
        </w:rPr>
        <w:t>parecer de profissional do serviço social do sistema prisional, observados os parâmetros das</w:t>
      </w:r>
      <w:r w:rsidR="001464A3" w:rsidRPr="001464A3">
        <w:rPr>
          <w:rFonts w:ascii="Times New Roman" w:hAnsi="Times New Roman" w:cs="Times New Roman"/>
          <w:sz w:val="22"/>
          <w:szCs w:val="22"/>
        </w:rPr>
        <w:t xml:space="preserve"> </w:t>
      </w:r>
      <w:r w:rsidRPr="001464A3">
        <w:rPr>
          <w:rFonts w:ascii="Times New Roman" w:hAnsi="Times New Roman" w:cs="Times New Roman"/>
          <w:sz w:val="22"/>
          <w:szCs w:val="22"/>
        </w:rPr>
        <w:t>Resoluções do Conselho Federal de Serviço Social nº 845, de 26 de fevereiro de 2018 e nº Resolução nº</w:t>
      </w:r>
      <w:r w:rsidR="001464A3" w:rsidRPr="001464A3">
        <w:rPr>
          <w:rFonts w:ascii="Times New Roman" w:hAnsi="Times New Roman" w:cs="Times New Roman"/>
          <w:sz w:val="22"/>
          <w:szCs w:val="22"/>
        </w:rPr>
        <w:t xml:space="preserve"> </w:t>
      </w:r>
      <w:r w:rsidRPr="001464A3">
        <w:rPr>
          <w:rFonts w:ascii="Times New Roman" w:hAnsi="Times New Roman" w:cs="Times New Roman"/>
          <w:sz w:val="22"/>
          <w:szCs w:val="22"/>
        </w:rPr>
        <w:t>615, de 8 de setembro de 2011, e</w:t>
      </w:r>
    </w:p>
    <w:p w14:paraId="28B7C913" w14:textId="510405E0" w:rsidR="00B3541A" w:rsidRPr="00064EDE" w:rsidRDefault="00064EDE" w:rsidP="005D5E4A">
      <w:pPr>
        <w:numPr>
          <w:ilvl w:val="0"/>
          <w:numId w:val="3"/>
        </w:numPr>
        <w:ind w:left="-284" w:right="-3676" w:firstLine="0"/>
        <w:rPr>
          <w:rFonts w:ascii="Times New Roman" w:hAnsi="Times New Roman" w:cs="Times New Roman"/>
          <w:sz w:val="22"/>
          <w:szCs w:val="22"/>
        </w:rPr>
      </w:pPr>
      <w:r w:rsidRPr="00064EDE">
        <w:rPr>
          <w:rFonts w:ascii="Times New Roman" w:hAnsi="Times New Roman" w:cs="Times New Roman"/>
          <w:sz w:val="22"/>
          <w:szCs w:val="22"/>
        </w:rPr>
        <w:t xml:space="preserve">parecer de comissão formada por três pessoas indicadas por entidades </w:t>
      </w:r>
      <w:r w:rsidR="00FE3B92" w:rsidRPr="00064EDE">
        <w:rPr>
          <w:rFonts w:ascii="Times New Roman" w:hAnsi="Times New Roman" w:cs="Times New Roman"/>
          <w:sz w:val="22"/>
          <w:szCs w:val="22"/>
        </w:rPr>
        <w:t>reconhecidamente idôneas</w:t>
      </w:r>
      <w:r w:rsidRPr="00064EDE">
        <w:rPr>
          <w:rFonts w:ascii="Times New Roman" w:hAnsi="Times New Roman" w:cs="Times New Roman"/>
          <w:sz w:val="22"/>
          <w:szCs w:val="22"/>
        </w:rPr>
        <w:t xml:space="preserve"> de defesa de direitos humanos das pessoas LGBTQIA+ constantes de banco de dados administrado pelo Juízo das Execuções Penais.</w:t>
      </w:r>
    </w:p>
    <w:p w14:paraId="62B0090E" w14:textId="20115241"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 5º Os pareceres serão emitidos após entrevistas reservadas com a pessoa privada de</w:t>
      </w:r>
      <w:r w:rsidR="001464A3">
        <w:rPr>
          <w:rFonts w:ascii="Times New Roman" w:hAnsi="Times New Roman" w:cs="Times New Roman"/>
          <w:sz w:val="22"/>
          <w:szCs w:val="22"/>
        </w:rPr>
        <w:t xml:space="preserve"> </w:t>
      </w:r>
      <w:r w:rsidRPr="00064EDE">
        <w:rPr>
          <w:rFonts w:ascii="Times New Roman" w:hAnsi="Times New Roman" w:cs="Times New Roman"/>
          <w:sz w:val="22"/>
          <w:szCs w:val="22"/>
        </w:rPr>
        <w:t>liberdade que se declarou LGBTQIA+, devendo as perguntas focarem em aspectos de reconhecimento social, de vivência e experiências como uma pessoa LGBTQIA+.</w:t>
      </w:r>
    </w:p>
    <w:p w14:paraId="55E41D0A" w14:textId="03F9E90C"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 6º Após a emissão dos pareceres, serão ouvidos o Ministério Público e a pessoa declarante,</w:t>
      </w:r>
      <w:r w:rsidR="001464A3">
        <w:rPr>
          <w:rFonts w:ascii="Times New Roman" w:hAnsi="Times New Roman" w:cs="Times New Roman"/>
          <w:sz w:val="22"/>
          <w:szCs w:val="22"/>
        </w:rPr>
        <w:t xml:space="preserve"> </w:t>
      </w:r>
      <w:r w:rsidRPr="00064EDE">
        <w:rPr>
          <w:rFonts w:ascii="Times New Roman" w:hAnsi="Times New Roman" w:cs="Times New Roman"/>
          <w:sz w:val="22"/>
          <w:szCs w:val="22"/>
        </w:rPr>
        <w:t>que deverá sempre ser assistida juridicamente, seja por advogado(a) de sua livre escolha, seja por representante da Defensoria Pública.</w:t>
      </w:r>
    </w:p>
    <w:p w14:paraId="0D2BCC57" w14:textId="7F30D393"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 7º Após a instrução, o Juízo da Execução Penal deliberará sobre a manutenção ou não da</w:t>
      </w:r>
      <w:r w:rsidR="001464A3">
        <w:rPr>
          <w:rFonts w:ascii="Times New Roman" w:hAnsi="Times New Roman" w:cs="Times New Roman"/>
          <w:sz w:val="22"/>
          <w:szCs w:val="22"/>
        </w:rPr>
        <w:t xml:space="preserve"> </w:t>
      </w:r>
      <w:r w:rsidRPr="00064EDE">
        <w:rPr>
          <w:rFonts w:ascii="Times New Roman" w:hAnsi="Times New Roman" w:cs="Times New Roman"/>
          <w:sz w:val="22"/>
          <w:szCs w:val="22"/>
        </w:rPr>
        <w:t>pessoa autodeclarada LGBTQIA+ na unidade própria onde houver, ou masculina ou feminina ou na ala ou cela de convivência específica, conforme o caso.</w:t>
      </w:r>
    </w:p>
    <w:p w14:paraId="644AD5C8" w14:textId="77777777" w:rsidR="00B3541A" w:rsidRPr="001464A3" w:rsidRDefault="00064EDE" w:rsidP="005D5E4A">
      <w:pPr>
        <w:ind w:left="-284" w:right="-3676" w:firstLine="0"/>
        <w:rPr>
          <w:rFonts w:ascii="Times New Roman" w:hAnsi="Times New Roman" w:cs="Times New Roman"/>
          <w:b/>
          <w:bCs/>
          <w:sz w:val="22"/>
          <w:szCs w:val="22"/>
        </w:rPr>
      </w:pPr>
      <w:r w:rsidRPr="001464A3">
        <w:rPr>
          <w:rFonts w:ascii="Times New Roman" w:hAnsi="Times New Roman" w:cs="Times New Roman"/>
          <w:b/>
          <w:bCs/>
          <w:sz w:val="22"/>
          <w:szCs w:val="22"/>
        </w:rPr>
        <w:t>Do direito ao nome social</w:t>
      </w:r>
    </w:p>
    <w:p w14:paraId="426E4C2C" w14:textId="7E6A26D8"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 xml:space="preserve">Art. 13. Na unidade escolhida, a pessoa transexual, travesti, </w:t>
      </w:r>
      <w:r w:rsidR="00FE3B92" w:rsidRPr="00064EDE">
        <w:rPr>
          <w:rFonts w:ascii="Times New Roman" w:hAnsi="Times New Roman" w:cs="Times New Roman"/>
          <w:sz w:val="22"/>
          <w:szCs w:val="22"/>
        </w:rPr>
        <w:t>trans masculina</w:t>
      </w:r>
      <w:r w:rsidRPr="00064EDE">
        <w:rPr>
          <w:rFonts w:ascii="Times New Roman" w:hAnsi="Times New Roman" w:cs="Times New Roman"/>
          <w:sz w:val="22"/>
          <w:szCs w:val="22"/>
        </w:rPr>
        <w:t xml:space="preserve"> ou não-binária tem</w:t>
      </w:r>
      <w:r w:rsidR="001464A3">
        <w:rPr>
          <w:rFonts w:ascii="Times New Roman" w:hAnsi="Times New Roman" w:cs="Times New Roman"/>
          <w:sz w:val="22"/>
          <w:szCs w:val="22"/>
        </w:rPr>
        <w:t xml:space="preserve"> </w:t>
      </w:r>
      <w:r w:rsidRPr="00064EDE">
        <w:rPr>
          <w:rFonts w:ascii="Times New Roman" w:hAnsi="Times New Roman" w:cs="Times New Roman"/>
          <w:sz w:val="22"/>
          <w:szCs w:val="22"/>
        </w:rPr>
        <w:t>direito à inclusão de seu nome social em todos os documentos produzidos e usados na unidade e, ainda, a ser chamada pelo nome social indicado, mesmo que em desacordo com o registro civil, por todos(as) os(as) policiais penais e demais profissionais envolvidos na execução penal.</w:t>
      </w:r>
    </w:p>
    <w:p w14:paraId="2041F79C" w14:textId="5966C443"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Art. 14. O registro de admissão no estabelecimento prisional deverá conter campo específico</w:t>
      </w:r>
      <w:r w:rsidR="001464A3">
        <w:rPr>
          <w:rFonts w:ascii="Times New Roman" w:hAnsi="Times New Roman" w:cs="Times New Roman"/>
          <w:sz w:val="22"/>
          <w:szCs w:val="22"/>
        </w:rPr>
        <w:t xml:space="preserve"> </w:t>
      </w:r>
      <w:r w:rsidRPr="00064EDE">
        <w:rPr>
          <w:rFonts w:ascii="Times New Roman" w:hAnsi="Times New Roman" w:cs="Times New Roman"/>
          <w:sz w:val="22"/>
          <w:szCs w:val="22"/>
        </w:rPr>
        <w:t>para abranger a política de nome social, que indique a identidade reivindicada pela pessoa admitida no estabelecimento prisional. Caso não conste da guia de recolhimento à prisão, a informação deverá ser providenciada, inclusive, com solicitação ao Juízo da Execução Penal.</w:t>
      </w:r>
    </w:p>
    <w:p w14:paraId="1DC4D991" w14:textId="77777777" w:rsidR="00B3541A" w:rsidRPr="00064EDE" w:rsidRDefault="00064EDE" w:rsidP="005D5E4A">
      <w:pPr>
        <w:ind w:left="-284" w:right="-3676" w:firstLine="0"/>
        <w:rPr>
          <w:rFonts w:ascii="Times New Roman" w:hAnsi="Times New Roman" w:cs="Times New Roman"/>
          <w:sz w:val="22"/>
          <w:szCs w:val="22"/>
        </w:rPr>
      </w:pPr>
      <w:r w:rsidRPr="00064EDE">
        <w:rPr>
          <w:rFonts w:ascii="Times New Roman" w:hAnsi="Times New Roman" w:cs="Times New Roman"/>
          <w:sz w:val="22"/>
          <w:szCs w:val="22"/>
        </w:rPr>
        <w:t>Art. 15. É assegurada a gratuidade na emissão e retificação de documentos civis das pessoas LGBTQIA+ em privação de liberdade, caso seja de seu interesse, providência que pode ser adotada pelo serviço social do sistema penal ou parcerias institucionais (art. 11, VII, c, da Resolução CNJ nº 348/2020).</w:t>
      </w:r>
    </w:p>
    <w:p w14:paraId="23DB4481" w14:textId="77777777" w:rsidR="00B3541A" w:rsidRPr="001464A3" w:rsidRDefault="00064EDE" w:rsidP="005D5E4A">
      <w:pPr>
        <w:ind w:left="-284" w:right="-3676" w:firstLine="0"/>
        <w:rPr>
          <w:rFonts w:ascii="Times New Roman" w:hAnsi="Times New Roman" w:cs="Times New Roman"/>
          <w:b/>
          <w:bCs/>
          <w:sz w:val="22"/>
          <w:szCs w:val="22"/>
        </w:rPr>
      </w:pPr>
      <w:r w:rsidRPr="001464A3">
        <w:rPr>
          <w:rFonts w:ascii="Times New Roman" w:hAnsi="Times New Roman" w:cs="Times New Roman"/>
          <w:b/>
          <w:bCs/>
          <w:sz w:val="22"/>
          <w:szCs w:val="22"/>
        </w:rPr>
        <w:t>Da busca ou revista pessoal</w:t>
      </w:r>
    </w:p>
    <w:p w14:paraId="7B9C8386" w14:textId="19D3F806"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Art. 16. Busca ou revista pessoal é o ato de inspecionar o corpo e as vestes de uma pessoa com</w:t>
      </w:r>
      <w:r w:rsidR="001464A3">
        <w:rPr>
          <w:rFonts w:ascii="Times New Roman" w:hAnsi="Times New Roman" w:cs="Times New Roman"/>
          <w:sz w:val="22"/>
          <w:szCs w:val="22"/>
        </w:rPr>
        <w:t xml:space="preserve"> </w:t>
      </w:r>
      <w:r w:rsidRPr="00064EDE">
        <w:rPr>
          <w:rFonts w:ascii="Times New Roman" w:hAnsi="Times New Roman" w:cs="Times New Roman"/>
          <w:sz w:val="22"/>
          <w:szCs w:val="22"/>
        </w:rPr>
        <w:t>o intuito de preservar a segurança ou para encontrar algo que configure ilícito penal ou infração administrativa.</w:t>
      </w:r>
    </w:p>
    <w:p w14:paraId="3609F755" w14:textId="4EA32A71"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Art. 17. A busca pessoal em pessoa intersexo será realizada por policial penal masculino no caso</w:t>
      </w:r>
      <w:r w:rsidR="001464A3">
        <w:rPr>
          <w:rFonts w:ascii="Times New Roman" w:hAnsi="Times New Roman" w:cs="Times New Roman"/>
          <w:sz w:val="22"/>
          <w:szCs w:val="22"/>
        </w:rPr>
        <w:t xml:space="preserve"> </w:t>
      </w:r>
      <w:r w:rsidRPr="00064EDE">
        <w:rPr>
          <w:rFonts w:ascii="Times New Roman" w:hAnsi="Times New Roman" w:cs="Times New Roman"/>
          <w:sz w:val="22"/>
          <w:szCs w:val="22"/>
        </w:rPr>
        <w:t>de a pessoa revistada identificar-se com o gênero masculino, ou por policial feminina, na hipótese de a pessoa revistada identificar-se com o gênero feminino.</w:t>
      </w:r>
    </w:p>
    <w:p w14:paraId="4E119D9D" w14:textId="5C61153F"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Art. 18. A busca pessoal em pessoas cisgênero será realizada de acordo com a identidade de</w:t>
      </w:r>
      <w:r w:rsidR="00FE3B92">
        <w:rPr>
          <w:rFonts w:ascii="Times New Roman" w:hAnsi="Times New Roman" w:cs="Times New Roman"/>
          <w:sz w:val="22"/>
          <w:szCs w:val="22"/>
        </w:rPr>
        <w:t xml:space="preserve"> </w:t>
      </w:r>
      <w:r w:rsidRPr="00064EDE">
        <w:rPr>
          <w:rFonts w:ascii="Times New Roman" w:hAnsi="Times New Roman" w:cs="Times New Roman"/>
          <w:sz w:val="22"/>
          <w:szCs w:val="22"/>
        </w:rPr>
        <w:t>gênero da pessoa abordada.</w:t>
      </w:r>
    </w:p>
    <w:p w14:paraId="50F1BF0D" w14:textId="3FA7664A"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 1º A busca pessoal em homem cisgênero gay se dará por policiais penais masculinos e em</w:t>
      </w:r>
      <w:r w:rsidR="00FE3B92">
        <w:rPr>
          <w:rFonts w:ascii="Times New Roman" w:hAnsi="Times New Roman" w:cs="Times New Roman"/>
          <w:sz w:val="22"/>
          <w:szCs w:val="22"/>
        </w:rPr>
        <w:t xml:space="preserve"> </w:t>
      </w:r>
      <w:r w:rsidRPr="00064EDE">
        <w:rPr>
          <w:rFonts w:ascii="Times New Roman" w:hAnsi="Times New Roman" w:cs="Times New Roman"/>
          <w:sz w:val="22"/>
          <w:szCs w:val="22"/>
        </w:rPr>
        <w:t>mulheres cisgênero lésbicas ocorrerá por policiais penais femininas, habilitados(as) a fazer a revista.</w:t>
      </w:r>
    </w:p>
    <w:p w14:paraId="2A3D9D41" w14:textId="6B6950A4"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 2º A busca pessoal em pessoas cisgênero bissexuais, assexuais ou pansexuais será realizada</w:t>
      </w:r>
      <w:r w:rsidR="00FE3B92">
        <w:rPr>
          <w:rFonts w:ascii="Times New Roman" w:hAnsi="Times New Roman" w:cs="Times New Roman"/>
          <w:sz w:val="22"/>
          <w:szCs w:val="22"/>
        </w:rPr>
        <w:t xml:space="preserve"> </w:t>
      </w:r>
      <w:r w:rsidRPr="00064EDE">
        <w:rPr>
          <w:rFonts w:ascii="Times New Roman" w:hAnsi="Times New Roman" w:cs="Times New Roman"/>
          <w:sz w:val="22"/>
          <w:szCs w:val="22"/>
        </w:rPr>
        <w:t>por policiais penais femininas, caso a pessoa revistada se identifique com o gênero feminino ou por policiais penais masculinos, na hipótese de se identificarem com o gênero masculino, em ambos os casos, por policiais com habilitação para fazer a revista.</w:t>
      </w:r>
    </w:p>
    <w:p w14:paraId="145752B9" w14:textId="7081B23D"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Art. 19. A busca pessoal em pessoas transgênero será realizada de acordo com a identidade de</w:t>
      </w:r>
      <w:r w:rsidR="00FE3B92">
        <w:rPr>
          <w:rFonts w:ascii="Times New Roman" w:hAnsi="Times New Roman" w:cs="Times New Roman"/>
          <w:sz w:val="22"/>
          <w:szCs w:val="22"/>
        </w:rPr>
        <w:t xml:space="preserve"> </w:t>
      </w:r>
      <w:r w:rsidRPr="00064EDE">
        <w:rPr>
          <w:rFonts w:ascii="Times New Roman" w:hAnsi="Times New Roman" w:cs="Times New Roman"/>
          <w:sz w:val="22"/>
          <w:szCs w:val="22"/>
        </w:rPr>
        <w:t>gênero da pessoa revistada.</w:t>
      </w:r>
    </w:p>
    <w:p w14:paraId="750D5015" w14:textId="77777777" w:rsidR="00B3541A" w:rsidRPr="00064EDE" w:rsidRDefault="00064EDE" w:rsidP="005D5E4A">
      <w:pPr>
        <w:ind w:left="-284" w:right="-3676" w:firstLine="0"/>
        <w:rPr>
          <w:rFonts w:ascii="Times New Roman" w:hAnsi="Times New Roman" w:cs="Times New Roman"/>
          <w:sz w:val="22"/>
          <w:szCs w:val="22"/>
        </w:rPr>
      </w:pPr>
      <w:r w:rsidRPr="00064EDE">
        <w:rPr>
          <w:rFonts w:ascii="Times New Roman" w:hAnsi="Times New Roman" w:cs="Times New Roman"/>
          <w:sz w:val="22"/>
          <w:szCs w:val="22"/>
        </w:rPr>
        <w:t>§ 1º Mulheres transexuais e travestis serão revistadas por policiais penais femininas;</w:t>
      </w:r>
    </w:p>
    <w:p w14:paraId="3D62E849" w14:textId="4BD46512"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 xml:space="preserve">§ 2º Homens transexuais e pessoas </w:t>
      </w:r>
      <w:r w:rsidR="00091330" w:rsidRPr="00064EDE">
        <w:rPr>
          <w:rFonts w:ascii="Times New Roman" w:hAnsi="Times New Roman" w:cs="Times New Roman"/>
          <w:sz w:val="22"/>
          <w:szCs w:val="22"/>
        </w:rPr>
        <w:t>trans masculinas</w:t>
      </w:r>
      <w:r w:rsidRPr="00064EDE">
        <w:rPr>
          <w:rFonts w:ascii="Times New Roman" w:hAnsi="Times New Roman" w:cs="Times New Roman"/>
          <w:sz w:val="22"/>
          <w:szCs w:val="22"/>
        </w:rPr>
        <w:t xml:space="preserve"> serão revistados por policiais penais</w:t>
      </w:r>
      <w:r w:rsidR="00091330">
        <w:rPr>
          <w:rFonts w:ascii="Times New Roman" w:hAnsi="Times New Roman" w:cs="Times New Roman"/>
          <w:sz w:val="22"/>
          <w:szCs w:val="22"/>
        </w:rPr>
        <w:t xml:space="preserve"> </w:t>
      </w:r>
      <w:r w:rsidRPr="00064EDE">
        <w:rPr>
          <w:rFonts w:ascii="Times New Roman" w:hAnsi="Times New Roman" w:cs="Times New Roman"/>
          <w:sz w:val="22"/>
          <w:szCs w:val="22"/>
        </w:rPr>
        <w:t>femininas;</w:t>
      </w:r>
    </w:p>
    <w:p w14:paraId="4BC1F88C" w14:textId="5BC62802"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 3º Pessoas não-binárias serão revistadas por policiais penais femininas, caso tenham sido</w:t>
      </w:r>
      <w:r w:rsidR="00091330">
        <w:rPr>
          <w:rFonts w:ascii="Times New Roman" w:hAnsi="Times New Roman" w:cs="Times New Roman"/>
          <w:sz w:val="22"/>
          <w:szCs w:val="22"/>
        </w:rPr>
        <w:t xml:space="preserve"> </w:t>
      </w:r>
      <w:r w:rsidRPr="00064EDE">
        <w:rPr>
          <w:rFonts w:ascii="Times New Roman" w:hAnsi="Times New Roman" w:cs="Times New Roman"/>
          <w:sz w:val="22"/>
          <w:szCs w:val="22"/>
        </w:rPr>
        <w:t>designadas mulheres ao nascer ou por policiais penais masculinos, caso tenham sido designados homens ao nascer, sem que isso signifique desconsideração de suas identidades, de forma a preservar suas integridades física e psíquica.</w:t>
      </w:r>
    </w:p>
    <w:p w14:paraId="3691DB11" w14:textId="58B9141E"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lastRenderedPageBreak/>
        <w:t>Art. 20. É vedado proceder à revista íntima em pessoas LGBTQIA+ privadas de liberdade em</w:t>
      </w:r>
      <w:r w:rsidR="00091330">
        <w:rPr>
          <w:rFonts w:ascii="Times New Roman" w:hAnsi="Times New Roman" w:cs="Times New Roman"/>
          <w:sz w:val="22"/>
          <w:szCs w:val="22"/>
        </w:rPr>
        <w:t xml:space="preserve"> </w:t>
      </w:r>
      <w:r w:rsidRPr="00064EDE">
        <w:rPr>
          <w:rFonts w:ascii="Times New Roman" w:hAnsi="Times New Roman" w:cs="Times New Roman"/>
          <w:sz w:val="22"/>
          <w:szCs w:val="22"/>
        </w:rPr>
        <w:t>ambiente público, que exponha a nudez da pessoa revistada diante das demais, devendo-se proceder à revista íntima em ambiente reservado, que assegure a privacidade.</w:t>
      </w:r>
    </w:p>
    <w:p w14:paraId="148DEAAD" w14:textId="77777777" w:rsidR="00B3541A" w:rsidRPr="00064EDE" w:rsidRDefault="00064EDE" w:rsidP="005D5E4A">
      <w:pPr>
        <w:ind w:left="-284" w:right="-3676" w:firstLine="0"/>
        <w:rPr>
          <w:rFonts w:ascii="Times New Roman" w:hAnsi="Times New Roman" w:cs="Times New Roman"/>
          <w:sz w:val="22"/>
          <w:szCs w:val="22"/>
        </w:rPr>
      </w:pPr>
      <w:r w:rsidRPr="00064EDE">
        <w:rPr>
          <w:rFonts w:ascii="Times New Roman" w:hAnsi="Times New Roman" w:cs="Times New Roman"/>
          <w:sz w:val="22"/>
          <w:szCs w:val="22"/>
        </w:rPr>
        <w:t>Parágrafo único. O gênero do(a) agente que procederá à revista íntima será determinado de acordo com a manifestação de vontade previamente afirmada pela pessoa LGBTQIA+ revistada, que deverá ser registrada por escrito.</w:t>
      </w:r>
    </w:p>
    <w:p w14:paraId="2370BDF9" w14:textId="77777777" w:rsidR="00B3541A" w:rsidRPr="007419EE" w:rsidRDefault="00064EDE" w:rsidP="005D5E4A">
      <w:pPr>
        <w:ind w:left="-284" w:right="-3676" w:firstLine="0"/>
        <w:rPr>
          <w:rFonts w:ascii="Times New Roman" w:hAnsi="Times New Roman" w:cs="Times New Roman"/>
          <w:b/>
          <w:bCs/>
          <w:sz w:val="22"/>
          <w:szCs w:val="22"/>
        </w:rPr>
      </w:pPr>
      <w:r w:rsidRPr="007419EE">
        <w:rPr>
          <w:rFonts w:ascii="Times New Roman" w:hAnsi="Times New Roman" w:cs="Times New Roman"/>
          <w:b/>
          <w:bCs/>
          <w:sz w:val="22"/>
          <w:szCs w:val="22"/>
        </w:rPr>
        <w:t>Da visita</w:t>
      </w:r>
    </w:p>
    <w:p w14:paraId="3734CC1B" w14:textId="77777777" w:rsidR="00B3541A" w:rsidRPr="00064EDE" w:rsidRDefault="00064EDE" w:rsidP="005D5E4A">
      <w:pPr>
        <w:ind w:left="-284" w:right="-3676" w:firstLine="0"/>
        <w:rPr>
          <w:rFonts w:ascii="Times New Roman" w:hAnsi="Times New Roman" w:cs="Times New Roman"/>
          <w:sz w:val="22"/>
          <w:szCs w:val="22"/>
        </w:rPr>
      </w:pPr>
      <w:r w:rsidRPr="00064EDE">
        <w:rPr>
          <w:rFonts w:ascii="Times New Roman" w:hAnsi="Times New Roman" w:cs="Times New Roman"/>
          <w:sz w:val="22"/>
          <w:szCs w:val="22"/>
        </w:rPr>
        <w:t>Art. 21. A visita de cônjuge, companheiro(a) em união estável, parentes e amigos(as) das pessoas LGBTQIA+ presas, deve ser realizada nos termos disciplinados nas regras gerais aplicáveis às demais pessoas em privação de liberdade, não sendo lícito o indeferimento do direito de visita com base na intersexualidade, na orientação afetiva, emocional e/ou sexual e/ou na identidade de gênero da pessoa presa.</w:t>
      </w:r>
    </w:p>
    <w:p w14:paraId="7599DA0A" w14:textId="15E76648"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Art. 22. Na hipótese de a pessoa LGBTQIA+ estar em pavilhão hospitalar ou enfermaria e</w:t>
      </w:r>
      <w:r w:rsidR="007419EE">
        <w:rPr>
          <w:rFonts w:ascii="Times New Roman" w:hAnsi="Times New Roman" w:cs="Times New Roman"/>
          <w:sz w:val="22"/>
          <w:szCs w:val="22"/>
        </w:rPr>
        <w:t xml:space="preserve"> </w:t>
      </w:r>
      <w:r w:rsidRPr="00064EDE">
        <w:rPr>
          <w:rFonts w:ascii="Times New Roman" w:hAnsi="Times New Roman" w:cs="Times New Roman"/>
          <w:sz w:val="22"/>
          <w:szCs w:val="22"/>
        </w:rPr>
        <w:t>impossibilitada de se locomover, ou em tratamento psiquiátrico, poderá receber visita no próprio local da internação ou em outro, de acordo com as regras da unidade. A visita ao(à) preso(a) internado(a) em unidades de saúde externas observará as regras da unidade.</w:t>
      </w:r>
    </w:p>
    <w:p w14:paraId="2A4EA8B2" w14:textId="77777777" w:rsidR="00B3541A" w:rsidRPr="007419EE" w:rsidRDefault="00064EDE" w:rsidP="005D5E4A">
      <w:pPr>
        <w:ind w:left="-284" w:right="-3676" w:firstLine="0"/>
        <w:rPr>
          <w:rFonts w:ascii="Times New Roman" w:hAnsi="Times New Roman" w:cs="Times New Roman"/>
          <w:b/>
          <w:bCs/>
          <w:sz w:val="22"/>
          <w:szCs w:val="22"/>
        </w:rPr>
      </w:pPr>
      <w:r w:rsidRPr="007419EE">
        <w:rPr>
          <w:rFonts w:ascii="Times New Roman" w:hAnsi="Times New Roman" w:cs="Times New Roman"/>
          <w:b/>
          <w:bCs/>
          <w:sz w:val="22"/>
          <w:szCs w:val="22"/>
        </w:rPr>
        <w:t>Da revista de visitantes</w:t>
      </w:r>
    </w:p>
    <w:p w14:paraId="7607951B" w14:textId="4A5C70B7"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Art. 23. Nos procedimentos de identificação e revista de visitantes LGBTQIA+ devem ser</w:t>
      </w:r>
      <w:r w:rsidR="007419EE">
        <w:rPr>
          <w:rFonts w:ascii="Times New Roman" w:hAnsi="Times New Roman" w:cs="Times New Roman"/>
          <w:sz w:val="22"/>
          <w:szCs w:val="22"/>
        </w:rPr>
        <w:t xml:space="preserve"> </w:t>
      </w:r>
      <w:r w:rsidRPr="00064EDE">
        <w:rPr>
          <w:rFonts w:ascii="Times New Roman" w:hAnsi="Times New Roman" w:cs="Times New Roman"/>
          <w:sz w:val="22"/>
          <w:szCs w:val="22"/>
        </w:rPr>
        <w:t>respeitadas sua intersexualidade, sua orientação afetiva, emocional e/ou sexual e sua identidade de gênero, vedadas quaisquer práticas discriminatórias.</w:t>
      </w:r>
    </w:p>
    <w:p w14:paraId="1BF015EF" w14:textId="77777777" w:rsidR="00B3541A" w:rsidRPr="00064EDE" w:rsidRDefault="00064EDE" w:rsidP="005D5E4A">
      <w:pPr>
        <w:ind w:left="-284" w:right="-3676" w:firstLine="0"/>
        <w:rPr>
          <w:rFonts w:ascii="Times New Roman" w:hAnsi="Times New Roman" w:cs="Times New Roman"/>
          <w:sz w:val="22"/>
          <w:szCs w:val="22"/>
        </w:rPr>
      </w:pPr>
      <w:r w:rsidRPr="00064EDE">
        <w:rPr>
          <w:rFonts w:ascii="Times New Roman" w:hAnsi="Times New Roman" w:cs="Times New Roman"/>
          <w:sz w:val="22"/>
          <w:szCs w:val="22"/>
        </w:rPr>
        <w:t>Art. 24. Deve ser respeitado o nome social da pessoa visitante LGBTQIA+.</w:t>
      </w:r>
    </w:p>
    <w:p w14:paraId="0E2B94C7" w14:textId="19BBF066"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Art. 25. As visitantes que se identificarem como mulheres transexuais ou como travestis deverão</w:t>
      </w:r>
      <w:r w:rsidR="007419EE">
        <w:rPr>
          <w:rFonts w:ascii="Times New Roman" w:hAnsi="Times New Roman" w:cs="Times New Roman"/>
          <w:sz w:val="22"/>
          <w:szCs w:val="22"/>
        </w:rPr>
        <w:t xml:space="preserve"> </w:t>
      </w:r>
      <w:r w:rsidRPr="00064EDE">
        <w:rPr>
          <w:rFonts w:ascii="Times New Roman" w:hAnsi="Times New Roman" w:cs="Times New Roman"/>
          <w:sz w:val="22"/>
          <w:szCs w:val="22"/>
        </w:rPr>
        <w:t xml:space="preserve">ser tratadas por termos femininos, como senhora, ela, dela, entre outros. Os visitantes que se identificarem como homens trans ou pessoas </w:t>
      </w:r>
      <w:r w:rsidR="007419EE" w:rsidRPr="00064EDE">
        <w:rPr>
          <w:rFonts w:ascii="Times New Roman" w:hAnsi="Times New Roman" w:cs="Times New Roman"/>
          <w:sz w:val="22"/>
          <w:szCs w:val="22"/>
        </w:rPr>
        <w:t>trans masculinas</w:t>
      </w:r>
      <w:r w:rsidRPr="00064EDE">
        <w:rPr>
          <w:rFonts w:ascii="Times New Roman" w:hAnsi="Times New Roman" w:cs="Times New Roman"/>
          <w:sz w:val="22"/>
          <w:szCs w:val="22"/>
        </w:rPr>
        <w:t xml:space="preserve"> deverão ser tratados por termos masculinos, como senhor, ele, dele, entre outros. Os(as) demais visitantes LGBTQIA+ deverão receber tratamento conforme sua manifestação de vontade.</w:t>
      </w:r>
    </w:p>
    <w:p w14:paraId="052E75B4" w14:textId="5921F1C2"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Art. 26 A revista pessoal é a inspeção efetuada com fins de segurança, em todas as pessoas que</w:t>
      </w:r>
      <w:r w:rsidR="007419EE">
        <w:rPr>
          <w:rFonts w:ascii="Times New Roman" w:hAnsi="Times New Roman" w:cs="Times New Roman"/>
          <w:sz w:val="22"/>
          <w:szCs w:val="22"/>
        </w:rPr>
        <w:t xml:space="preserve"> </w:t>
      </w:r>
      <w:r w:rsidRPr="00064EDE">
        <w:rPr>
          <w:rFonts w:ascii="Times New Roman" w:hAnsi="Times New Roman" w:cs="Times New Roman"/>
          <w:sz w:val="22"/>
          <w:szCs w:val="22"/>
        </w:rPr>
        <w:t>pretendem ingressar em locais de privação de liberdade e que venham a ter contato direto ou indireto com pessoas privadas de liberdade ou com o interior do estabelecimento.</w:t>
      </w:r>
    </w:p>
    <w:p w14:paraId="04D7F0E0" w14:textId="506C1AEB"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 1º A revista pessoal deve preservar a integridade física, psicológica e moral da pessoa</w:t>
      </w:r>
      <w:r w:rsidR="007419EE">
        <w:rPr>
          <w:rFonts w:ascii="Times New Roman" w:hAnsi="Times New Roman" w:cs="Times New Roman"/>
          <w:sz w:val="22"/>
          <w:szCs w:val="22"/>
        </w:rPr>
        <w:t xml:space="preserve"> </w:t>
      </w:r>
      <w:r w:rsidRPr="00064EDE">
        <w:rPr>
          <w:rFonts w:ascii="Times New Roman" w:hAnsi="Times New Roman" w:cs="Times New Roman"/>
          <w:sz w:val="22"/>
          <w:szCs w:val="22"/>
        </w:rPr>
        <w:t>revistada.</w:t>
      </w:r>
    </w:p>
    <w:p w14:paraId="2467CE81" w14:textId="6C8F2926"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 2º A revista pessoal em ambiência prisional é de competência da polícia penal, vedada sua</w:t>
      </w:r>
      <w:r w:rsidR="007419EE">
        <w:rPr>
          <w:rFonts w:ascii="Times New Roman" w:hAnsi="Times New Roman" w:cs="Times New Roman"/>
          <w:sz w:val="22"/>
          <w:szCs w:val="22"/>
        </w:rPr>
        <w:t xml:space="preserve"> </w:t>
      </w:r>
      <w:r w:rsidRPr="00064EDE">
        <w:rPr>
          <w:rFonts w:ascii="Times New Roman" w:hAnsi="Times New Roman" w:cs="Times New Roman"/>
          <w:sz w:val="22"/>
          <w:szCs w:val="22"/>
        </w:rPr>
        <w:t>realização por agente privado.</w:t>
      </w:r>
    </w:p>
    <w:p w14:paraId="25BC50A7" w14:textId="602D274D"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 3º A revista pessoal deverá ocorrer mediante uso de equipamentos eletrônicos detectores de</w:t>
      </w:r>
      <w:r w:rsidR="007419EE">
        <w:rPr>
          <w:rFonts w:ascii="Times New Roman" w:hAnsi="Times New Roman" w:cs="Times New Roman"/>
          <w:sz w:val="22"/>
          <w:szCs w:val="22"/>
        </w:rPr>
        <w:t xml:space="preserve"> </w:t>
      </w:r>
      <w:r w:rsidRPr="00064EDE">
        <w:rPr>
          <w:rFonts w:ascii="Times New Roman" w:hAnsi="Times New Roman" w:cs="Times New Roman"/>
          <w:sz w:val="22"/>
          <w:szCs w:val="22"/>
        </w:rPr>
        <w:t xml:space="preserve">metais, aparelhos de </w:t>
      </w:r>
      <w:proofErr w:type="spellStart"/>
      <w:r w:rsidRPr="00064EDE">
        <w:rPr>
          <w:rFonts w:ascii="Times New Roman" w:hAnsi="Times New Roman" w:cs="Times New Roman"/>
          <w:sz w:val="22"/>
          <w:szCs w:val="22"/>
        </w:rPr>
        <w:t>raio-x</w:t>
      </w:r>
      <w:proofErr w:type="spellEnd"/>
      <w:r w:rsidRPr="00064EDE">
        <w:rPr>
          <w:rFonts w:ascii="Times New Roman" w:hAnsi="Times New Roman" w:cs="Times New Roman"/>
          <w:sz w:val="22"/>
          <w:szCs w:val="22"/>
        </w:rPr>
        <w:t>, escâner corporal, dentre outras tecnologias e equipamentos de segurança capazes de identificar armas, explosivos, drogas ou outros objetos ilícitos, ou, excepcionalmente, de forma manual.</w:t>
      </w:r>
    </w:p>
    <w:p w14:paraId="6CBD578A" w14:textId="448BA898"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 4º Ressalvado o disposto no §3º, excepcionalmente, na ausência dos equipamentos</w:t>
      </w:r>
      <w:r w:rsidR="007419EE">
        <w:rPr>
          <w:rFonts w:ascii="Times New Roman" w:hAnsi="Times New Roman" w:cs="Times New Roman"/>
          <w:sz w:val="22"/>
          <w:szCs w:val="22"/>
        </w:rPr>
        <w:t xml:space="preserve"> </w:t>
      </w:r>
      <w:r w:rsidRPr="00064EDE">
        <w:rPr>
          <w:rFonts w:ascii="Times New Roman" w:hAnsi="Times New Roman" w:cs="Times New Roman"/>
          <w:sz w:val="22"/>
          <w:szCs w:val="22"/>
        </w:rPr>
        <w:t>mencionados no § 2º ou havendo fundada suspeita, poderá ser realizada a revista manual.</w:t>
      </w:r>
    </w:p>
    <w:p w14:paraId="03FAF473" w14:textId="62165A04"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 5º Para efeitos desta Resolução, em caso da excepcionalidade da revista manual, a pessoa</w:t>
      </w:r>
      <w:r w:rsidR="007419EE">
        <w:rPr>
          <w:rFonts w:ascii="Times New Roman" w:hAnsi="Times New Roman" w:cs="Times New Roman"/>
          <w:sz w:val="22"/>
          <w:szCs w:val="22"/>
        </w:rPr>
        <w:t xml:space="preserve"> </w:t>
      </w:r>
      <w:r w:rsidRPr="00064EDE">
        <w:rPr>
          <w:rFonts w:ascii="Times New Roman" w:hAnsi="Times New Roman" w:cs="Times New Roman"/>
          <w:sz w:val="22"/>
          <w:szCs w:val="22"/>
        </w:rPr>
        <w:t>revistada permanecerá com as roupas íntimas.</w:t>
      </w:r>
    </w:p>
    <w:p w14:paraId="4D8088B0" w14:textId="77777777" w:rsidR="00B3541A" w:rsidRPr="00064EDE" w:rsidRDefault="00064EDE" w:rsidP="005D5E4A">
      <w:pPr>
        <w:ind w:left="-284" w:right="-3676" w:firstLine="0"/>
        <w:rPr>
          <w:rFonts w:ascii="Times New Roman" w:hAnsi="Times New Roman" w:cs="Times New Roman"/>
          <w:sz w:val="22"/>
          <w:szCs w:val="22"/>
        </w:rPr>
      </w:pPr>
      <w:r w:rsidRPr="00064EDE">
        <w:rPr>
          <w:rFonts w:ascii="Times New Roman" w:hAnsi="Times New Roman" w:cs="Times New Roman"/>
          <w:sz w:val="22"/>
          <w:szCs w:val="22"/>
        </w:rPr>
        <w:t>§ 6º É vedada a revista vexatória, desumana ou degradante, notadamente:</w:t>
      </w:r>
    </w:p>
    <w:p w14:paraId="5708A885" w14:textId="77777777" w:rsidR="00B3541A" w:rsidRPr="00064EDE" w:rsidRDefault="00064EDE" w:rsidP="005D5E4A">
      <w:pPr>
        <w:numPr>
          <w:ilvl w:val="0"/>
          <w:numId w:val="4"/>
        </w:numPr>
        <w:ind w:left="-284" w:right="-3676" w:firstLine="0"/>
        <w:rPr>
          <w:rFonts w:ascii="Times New Roman" w:hAnsi="Times New Roman" w:cs="Times New Roman"/>
          <w:sz w:val="22"/>
          <w:szCs w:val="22"/>
        </w:rPr>
      </w:pPr>
      <w:r w:rsidRPr="00064EDE">
        <w:rPr>
          <w:rFonts w:ascii="Times New Roman" w:hAnsi="Times New Roman" w:cs="Times New Roman"/>
          <w:sz w:val="22"/>
          <w:szCs w:val="22"/>
        </w:rPr>
        <w:t xml:space="preserve">- </w:t>
      </w:r>
      <w:proofErr w:type="gramStart"/>
      <w:r w:rsidRPr="00064EDE">
        <w:rPr>
          <w:rFonts w:ascii="Times New Roman" w:hAnsi="Times New Roman" w:cs="Times New Roman"/>
          <w:sz w:val="22"/>
          <w:szCs w:val="22"/>
        </w:rPr>
        <w:t>desnudamento</w:t>
      </w:r>
      <w:proofErr w:type="gramEnd"/>
      <w:r w:rsidRPr="00064EDE">
        <w:rPr>
          <w:rFonts w:ascii="Times New Roman" w:hAnsi="Times New Roman" w:cs="Times New Roman"/>
          <w:sz w:val="22"/>
          <w:szCs w:val="22"/>
        </w:rPr>
        <w:t>;</w:t>
      </w:r>
    </w:p>
    <w:p w14:paraId="0235D554" w14:textId="2DB7EF15" w:rsidR="00B3541A" w:rsidRPr="00064EDE" w:rsidRDefault="00064EDE" w:rsidP="005D5E4A">
      <w:pPr>
        <w:numPr>
          <w:ilvl w:val="0"/>
          <w:numId w:val="4"/>
        </w:numPr>
        <w:spacing w:after="0" w:line="404" w:lineRule="auto"/>
        <w:ind w:left="-284" w:right="-3676" w:firstLine="0"/>
        <w:rPr>
          <w:rFonts w:ascii="Times New Roman" w:hAnsi="Times New Roman" w:cs="Times New Roman"/>
          <w:sz w:val="22"/>
          <w:szCs w:val="22"/>
        </w:rPr>
      </w:pPr>
      <w:r w:rsidRPr="00064EDE">
        <w:rPr>
          <w:rFonts w:ascii="Times New Roman" w:hAnsi="Times New Roman" w:cs="Times New Roman"/>
          <w:sz w:val="22"/>
          <w:szCs w:val="22"/>
        </w:rPr>
        <w:t xml:space="preserve">- </w:t>
      </w:r>
      <w:proofErr w:type="gramStart"/>
      <w:r w:rsidRPr="00064EDE">
        <w:rPr>
          <w:rFonts w:ascii="Times New Roman" w:hAnsi="Times New Roman" w:cs="Times New Roman"/>
          <w:sz w:val="22"/>
          <w:szCs w:val="22"/>
        </w:rPr>
        <w:t>conduta</w:t>
      </w:r>
      <w:proofErr w:type="gramEnd"/>
      <w:r w:rsidRPr="00064EDE">
        <w:rPr>
          <w:rFonts w:ascii="Times New Roman" w:hAnsi="Times New Roman" w:cs="Times New Roman"/>
          <w:sz w:val="22"/>
          <w:szCs w:val="22"/>
        </w:rPr>
        <w:t xml:space="preserve"> que implique o toque ou a introdução de objetos nas cavidades corporais </w:t>
      </w:r>
      <w:r w:rsidR="0082636B" w:rsidRPr="00064EDE">
        <w:rPr>
          <w:rFonts w:ascii="Times New Roman" w:hAnsi="Times New Roman" w:cs="Times New Roman"/>
          <w:sz w:val="22"/>
          <w:szCs w:val="22"/>
        </w:rPr>
        <w:t>da pessoa</w:t>
      </w:r>
      <w:r w:rsidRPr="00064EDE">
        <w:rPr>
          <w:rFonts w:ascii="Times New Roman" w:hAnsi="Times New Roman" w:cs="Times New Roman"/>
          <w:sz w:val="22"/>
          <w:szCs w:val="22"/>
        </w:rPr>
        <w:t xml:space="preserve"> revistada;</w:t>
      </w:r>
    </w:p>
    <w:p w14:paraId="6645B747" w14:textId="77777777" w:rsidR="00B3541A" w:rsidRPr="00064EDE" w:rsidRDefault="00064EDE" w:rsidP="005D5E4A">
      <w:pPr>
        <w:numPr>
          <w:ilvl w:val="0"/>
          <w:numId w:val="4"/>
        </w:numPr>
        <w:ind w:left="-284" w:right="-3676" w:firstLine="0"/>
        <w:rPr>
          <w:rFonts w:ascii="Times New Roman" w:hAnsi="Times New Roman" w:cs="Times New Roman"/>
          <w:sz w:val="22"/>
          <w:szCs w:val="22"/>
        </w:rPr>
      </w:pPr>
      <w:r w:rsidRPr="00064EDE">
        <w:rPr>
          <w:rFonts w:ascii="Times New Roman" w:hAnsi="Times New Roman" w:cs="Times New Roman"/>
          <w:sz w:val="22"/>
          <w:szCs w:val="22"/>
        </w:rPr>
        <w:t xml:space="preserve">- </w:t>
      </w:r>
      <w:proofErr w:type="gramStart"/>
      <w:r w:rsidRPr="00064EDE">
        <w:rPr>
          <w:rFonts w:ascii="Times New Roman" w:hAnsi="Times New Roman" w:cs="Times New Roman"/>
          <w:sz w:val="22"/>
          <w:szCs w:val="22"/>
        </w:rPr>
        <w:t>uso</w:t>
      </w:r>
      <w:proofErr w:type="gramEnd"/>
      <w:r w:rsidRPr="00064EDE">
        <w:rPr>
          <w:rFonts w:ascii="Times New Roman" w:hAnsi="Times New Roman" w:cs="Times New Roman"/>
          <w:sz w:val="22"/>
          <w:szCs w:val="22"/>
        </w:rPr>
        <w:t xml:space="preserve"> de cães ou animais farejadores, ainda que treinados para esse fim;</w:t>
      </w:r>
    </w:p>
    <w:p w14:paraId="1B950EBE" w14:textId="77777777" w:rsidR="00B3541A" w:rsidRPr="00064EDE" w:rsidRDefault="00064EDE" w:rsidP="005D5E4A">
      <w:pPr>
        <w:numPr>
          <w:ilvl w:val="0"/>
          <w:numId w:val="4"/>
        </w:numPr>
        <w:ind w:left="-284" w:right="-3676" w:firstLine="0"/>
        <w:rPr>
          <w:rFonts w:ascii="Times New Roman" w:hAnsi="Times New Roman" w:cs="Times New Roman"/>
          <w:sz w:val="22"/>
          <w:szCs w:val="22"/>
        </w:rPr>
      </w:pPr>
      <w:r w:rsidRPr="00064EDE">
        <w:rPr>
          <w:rFonts w:ascii="Times New Roman" w:hAnsi="Times New Roman" w:cs="Times New Roman"/>
          <w:sz w:val="22"/>
          <w:szCs w:val="22"/>
        </w:rPr>
        <w:t xml:space="preserve">- </w:t>
      </w:r>
      <w:proofErr w:type="gramStart"/>
      <w:r w:rsidRPr="00064EDE">
        <w:rPr>
          <w:rFonts w:ascii="Times New Roman" w:hAnsi="Times New Roman" w:cs="Times New Roman"/>
          <w:sz w:val="22"/>
          <w:szCs w:val="22"/>
        </w:rPr>
        <w:t>agachamento ou salto</w:t>
      </w:r>
      <w:proofErr w:type="gramEnd"/>
      <w:r w:rsidRPr="00064EDE">
        <w:rPr>
          <w:rFonts w:ascii="Times New Roman" w:hAnsi="Times New Roman" w:cs="Times New Roman"/>
          <w:sz w:val="22"/>
          <w:szCs w:val="22"/>
        </w:rPr>
        <w:t>.</w:t>
      </w:r>
    </w:p>
    <w:p w14:paraId="3ACFDC1D" w14:textId="6F30B433"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Art. 27. A revista manual em visitantes LGBTQIA+ será realizada por policial penal do gênero</w:t>
      </w:r>
      <w:r w:rsidR="0082636B">
        <w:rPr>
          <w:rFonts w:ascii="Times New Roman" w:hAnsi="Times New Roman" w:cs="Times New Roman"/>
          <w:sz w:val="22"/>
          <w:szCs w:val="22"/>
        </w:rPr>
        <w:t xml:space="preserve"> </w:t>
      </w:r>
      <w:r w:rsidRPr="00064EDE">
        <w:rPr>
          <w:rFonts w:ascii="Times New Roman" w:hAnsi="Times New Roman" w:cs="Times New Roman"/>
          <w:sz w:val="22"/>
          <w:szCs w:val="22"/>
        </w:rPr>
        <w:t>indicado pela visitante no momento de seu cadastro prévio para habilitação à visitação, respeitado o direito ao uso do nome social, sendo vedada a exposição de seus pertences pessoais associados à sua intersexualidade, à sua orientação afetiva, emocional e/ou sexual ou, ainda, à sua identidade de gênero de modo jocoso.</w:t>
      </w:r>
    </w:p>
    <w:p w14:paraId="4218D50F" w14:textId="43AE53CA"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Art. 28. À pessoa visitante LGBTQIA+ que faça uso de acessórios, como apliques ou perucas,</w:t>
      </w:r>
      <w:r w:rsidR="0082636B">
        <w:rPr>
          <w:rFonts w:ascii="Times New Roman" w:hAnsi="Times New Roman" w:cs="Times New Roman"/>
          <w:sz w:val="22"/>
          <w:szCs w:val="22"/>
        </w:rPr>
        <w:t xml:space="preserve"> </w:t>
      </w:r>
      <w:r w:rsidRPr="00064EDE">
        <w:rPr>
          <w:rFonts w:ascii="Times New Roman" w:hAnsi="Times New Roman" w:cs="Times New Roman"/>
          <w:sz w:val="22"/>
          <w:szCs w:val="22"/>
        </w:rPr>
        <w:t>deve ser assegurado o direito de visita utilizando o acessório, desde que submetida a procedimentos de revista eletrônicos ou manuais.</w:t>
      </w:r>
    </w:p>
    <w:p w14:paraId="4DB27AAA" w14:textId="77777777" w:rsidR="00B3541A" w:rsidRPr="0082636B" w:rsidRDefault="00064EDE" w:rsidP="005D5E4A">
      <w:pPr>
        <w:ind w:left="-284" w:right="-3676" w:firstLine="0"/>
        <w:rPr>
          <w:rFonts w:ascii="Times New Roman" w:hAnsi="Times New Roman" w:cs="Times New Roman"/>
          <w:b/>
          <w:bCs/>
          <w:sz w:val="22"/>
          <w:szCs w:val="22"/>
        </w:rPr>
      </w:pPr>
      <w:r w:rsidRPr="0082636B">
        <w:rPr>
          <w:rFonts w:ascii="Times New Roman" w:hAnsi="Times New Roman" w:cs="Times New Roman"/>
          <w:b/>
          <w:bCs/>
          <w:sz w:val="22"/>
          <w:szCs w:val="22"/>
        </w:rPr>
        <w:t>Do acesso a itens</w:t>
      </w:r>
    </w:p>
    <w:p w14:paraId="71D5446D" w14:textId="005DB6FA"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Art. 29. Observadas as disposições gerais da unidade prisional que dispõem sobre os objetos e</w:t>
      </w:r>
      <w:r w:rsidR="0082636B">
        <w:rPr>
          <w:rFonts w:ascii="Times New Roman" w:hAnsi="Times New Roman" w:cs="Times New Roman"/>
          <w:sz w:val="22"/>
          <w:szCs w:val="22"/>
        </w:rPr>
        <w:t xml:space="preserve"> </w:t>
      </w:r>
      <w:r w:rsidRPr="00064EDE">
        <w:rPr>
          <w:rFonts w:ascii="Times New Roman" w:hAnsi="Times New Roman" w:cs="Times New Roman"/>
          <w:sz w:val="22"/>
          <w:szCs w:val="22"/>
        </w:rPr>
        <w:t>materiais permitidos às pessoas privadas de liberdade e asseguradas as regras de segurança da unidade, é assegurado:</w:t>
      </w:r>
    </w:p>
    <w:p w14:paraId="5DA22008" w14:textId="5B3991F5" w:rsidR="00B3541A" w:rsidRPr="0082636B" w:rsidRDefault="00064EDE" w:rsidP="005D5E4A">
      <w:pPr>
        <w:numPr>
          <w:ilvl w:val="0"/>
          <w:numId w:val="5"/>
        </w:numPr>
        <w:spacing w:after="49"/>
        <w:ind w:left="-284" w:right="-3676" w:firstLine="0"/>
        <w:rPr>
          <w:rFonts w:ascii="Times New Roman" w:hAnsi="Times New Roman" w:cs="Times New Roman"/>
          <w:sz w:val="22"/>
          <w:szCs w:val="22"/>
        </w:rPr>
      </w:pPr>
      <w:r w:rsidRPr="0082636B">
        <w:rPr>
          <w:rFonts w:ascii="Times New Roman" w:hAnsi="Times New Roman" w:cs="Times New Roman"/>
          <w:sz w:val="22"/>
          <w:szCs w:val="22"/>
        </w:rPr>
        <w:t xml:space="preserve">- </w:t>
      </w:r>
      <w:proofErr w:type="gramStart"/>
      <w:r w:rsidRPr="0082636B">
        <w:rPr>
          <w:rFonts w:ascii="Times New Roman" w:hAnsi="Times New Roman" w:cs="Times New Roman"/>
          <w:sz w:val="22"/>
          <w:szCs w:val="22"/>
        </w:rPr>
        <w:t>às</w:t>
      </w:r>
      <w:proofErr w:type="gramEnd"/>
      <w:r w:rsidRPr="0082636B">
        <w:rPr>
          <w:rFonts w:ascii="Times New Roman" w:hAnsi="Times New Roman" w:cs="Times New Roman"/>
          <w:sz w:val="22"/>
          <w:szCs w:val="22"/>
        </w:rPr>
        <w:t xml:space="preserve"> pessoas intersexo, além dos itens a que todas as demais pessoas têm direito, o uso de</w:t>
      </w:r>
      <w:r w:rsidR="0082636B" w:rsidRPr="0082636B">
        <w:rPr>
          <w:rFonts w:ascii="Times New Roman" w:hAnsi="Times New Roman" w:cs="Times New Roman"/>
          <w:sz w:val="22"/>
          <w:szCs w:val="22"/>
        </w:rPr>
        <w:t xml:space="preserve"> </w:t>
      </w:r>
      <w:r w:rsidRPr="0082636B">
        <w:rPr>
          <w:rFonts w:ascii="Times New Roman" w:hAnsi="Times New Roman" w:cs="Times New Roman"/>
          <w:sz w:val="22"/>
          <w:szCs w:val="22"/>
        </w:rPr>
        <w:t>roupas e o acesso controlado a utensílios e acessórios que preservem suas identidades de gênero autodeclaradas;</w:t>
      </w:r>
    </w:p>
    <w:p w14:paraId="1BBD4423" w14:textId="7690523B" w:rsidR="00B3541A" w:rsidRPr="002B1180" w:rsidRDefault="00064EDE" w:rsidP="005D5E4A">
      <w:pPr>
        <w:numPr>
          <w:ilvl w:val="0"/>
          <w:numId w:val="5"/>
        </w:numPr>
        <w:spacing w:after="49"/>
        <w:ind w:left="-284" w:right="-3676" w:firstLine="0"/>
        <w:rPr>
          <w:rFonts w:ascii="Times New Roman" w:hAnsi="Times New Roman" w:cs="Times New Roman"/>
          <w:sz w:val="22"/>
          <w:szCs w:val="22"/>
        </w:rPr>
      </w:pPr>
      <w:r w:rsidRPr="002B1180">
        <w:rPr>
          <w:rFonts w:ascii="Times New Roman" w:hAnsi="Times New Roman" w:cs="Times New Roman"/>
          <w:sz w:val="22"/>
          <w:szCs w:val="22"/>
        </w:rPr>
        <w:t xml:space="preserve">- </w:t>
      </w:r>
      <w:proofErr w:type="gramStart"/>
      <w:r w:rsidRPr="002B1180">
        <w:rPr>
          <w:rFonts w:ascii="Times New Roman" w:hAnsi="Times New Roman" w:cs="Times New Roman"/>
          <w:sz w:val="22"/>
          <w:szCs w:val="22"/>
        </w:rPr>
        <w:t>às</w:t>
      </w:r>
      <w:proofErr w:type="gramEnd"/>
      <w:r w:rsidRPr="002B1180">
        <w:rPr>
          <w:rFonts w:ascii="Times New Roman" w:hAnsi="Times New Roman" w:cs="Times New Roman"/>
          <w:sz w:val="22"/>
          <w:szCs w:val="22"/>
        </w:rPr>
        <w:t xml:space="preserve"> travestis e às mulheres transexuais, além dos itens a que todas as demais pessoas têm</w:t>
      </w:r>
      <w:r w:rsidR="0082636B" w:rsidRPr="002B1180">
        <w:rPr>
          <w:rFonts w:ascii="Times New Roman" w:hAnsi="Times New Roman" w:cs="Times New Roman"/>
          <w:sz w:val="22"/>
          <w:szCs w:val="22"/>
        </w:rPr>
        <w:t xml:space="preserve"> </w:t>
      </w:r>
      <w:r w:rsidRPr="002B1180">
        <w:rPr>
          <w:rFonts w:ascii="Times New Roman" w:hAnsi="Times New Roman" w:cs="Times New Roman"/>
          <w:sz w:val="22"/>
          <w:szCs w:val="22"/>
        </w:rPr>
        <w:t xml:space="preserve">direito, o acesso a vestimentas de acordo com sua identificação de gênero (feminina), à manutenção de seus cabelos compridos, inclusive mega </w:t>
      </w:r>
      <w:proofErr w:type="spellStart"/>
      <w:r w:rsidRPr="002B1180">
        <w:rPr>
          <w:rFonts w:ascii="Times New Roman" w:hAnsi="Times New Roman" w:cs="Times New Roman"/>
          <w:sz w:val="22"/>
          <w:szCs w:val="22"/>
        </w:rPr>
        <w:t>hair</w:t>
      </w:r>
      <w:proofErr w:type="spellEnd"/>
      <w:r w:rsidRPr="002B1180">
        <w:rPr>
          <w:rFonts w:ascii="Times New Roman" w:hAnsi="Times New Roman" w:cs="Times New Roman"/>
          <w:sz w:val="22"/>
          <w:szCs w:val="22"/>
        </w:rPr>
        <w:t>, desde que fixo, ao uso controlado a pinças para extração de pelos e a produtos de maquiagem;</w:t>
      </w:r>
    </w:p>
    <w:p w14:paraId="5CA37152" w14:textId="63BC2BA0" w:rsidR="00B3541A" w:rsidRPr="002B1180" w:rsidRDefault="00064EDE" w:rsidP="005D5E4A">
      <w:pPr>
        <w:numPr>
          <w:ilvl w:val="0"/>
          <w:numId w:val="5"/>
        </w:numPr>
        <w:spacing w:after="49"/>
        <w:ind w:left="-284" w:right="-3676" w:firstLine="0"/>
        <w:rPr>
          <w:rFonts w:ascii="Times New Roman" w:hAnsi="Times New Roman" w:cs="Times New Roman"/>
          <w:sz w:val="22"/>
          <w:szCs w:val="22"/>
        </w:rPr>
      </w:pPr>
      <w:r w:rsidRPr="002B1180">
        <w:rPr>
          <w:rFonts w:ascii="Times New Roman" w:hAnsi="Times New Roman" w:cs="Times New Roman"/>
          <w:sz w:val="22"/>
          <w:szCs w:val="22"/>
        </w:rPr>
        <w:t xml:space="preserve">- </w:t>
      </w:r>
      <w:proofErr w:type="gramStart"/>
      <w:r w:rsidRPr="002B1180">
        <w:rPr>
          <w:rFonts w:ascii="Times New Roman" w:hAnsi="Times New Roman" w:cs="Times New Roman"/>
          <w:sz w:val="22"/>
          <w:szCs w:val="22"/>
        </w:rPr>
        <w:t>aos</w:t>
      </w:r>
      <w:proofErr w:type="gramEnd"/>
      <w:r w:rsidRPr="002B1180">
        <w:rPr>
          <w:rFonts w:ascii="Times New Roman" w:hAnsi="Times New Roman" w:cs="Times New Roman"/>
          <w:sz w:val="22"/>
          <w:szCs w:val="22"/>
        </w:rPr>
        <w:t xml:space="preserve"> homens trans e pessoas </w:t>
      </w:r>
      <w:r w:rsidR="002B1180" w:rsidRPr="002B1180">
        <w:rPr>
          <w:rFonts w:ascii="Times New Roman" w:hAnsi="Times New Roman" w:cs="Times New Roman"/>
          <w:sz w:val="22"/>
          <w:szCs w:val="22"/>
        </w:rPr>
        <w:t>trans masculinas</w:t>
      </w:r>
      <w:r w:rsidRPr="002B1180">
        <w:rPr>
          <w:rFonts w:ascii="Times New Roman" w:hAnsi="Times New Roman" w:cs="Times New Roman"/>
          <w:sz w:val="22"/>
          <w:szCs w:val="22"/>
        </w:rPr>
        <w:t>, além dos itens a que todas as demais pessoas</w:t>
      </w:r>
      <w:r w:rsidR="002B1180" w:rsidRPr="002B1180">
        <w:rPr>
          <w:rFonts w:ascii="Times New Roman" w:hAnsi="Times New Roman" w:cs="Times New Roman"/>
          <w:sz w:val="22"/>
          <w:szCs w:val="22"/>
        </w:rPr>
        <w:t xml:space="preserve"> </w:t>
      </w:r>
      <w:r w:rsidRPr="002B1180">
        <w:rPr>
          <w:rFonts w:ascii="Times New Roman" w:hAnsi="Times New Roman" w:cs="Times New Roman"/>
          <w:sz w:val="22"/>
          <w:szCs w:val="22"/>
        </w:rPr>
        <w:t xml:space="preserve">presas têm direito, além de vestimentas masculinas e ao </w:t>
      </w:r>
      <w:proofErr w:type="spellStart"/>
      <w:r w:rsidRPr="002B1180">
        <w:rPr>
          <w:rFonts w:ascii="Times New Roman" w:hAnsi="Times New Roman" w:cs="Times New Roman"/>
          <w:sz w:val="22"/>
          <w:szCs w:val="22"/>
        </w:rPr>
        <w:t>binder</w:t>
      </w:r>
      <w:proofErr w:type="spellEnd"/>
      <w:r w:rsidRPr="002B1180">
        <w:rPr>
          <w:rFonts w:ascii="Times New Roman" w:hAnsi="Times New Roman" w:cs="Times New Roman"/>
          <w:sz w:val="22"/>
          <w:szCs w:val="22"/>
        </w:rPr>
        <w:t xml:space="preserve"> ou </w:t>
      </w:r>
      <w:proofErr w:type="spellStart"/>
      <w:r w:rsidRPr="002B1180">
        <w:rPr>
          <w:rFonts w:ascii="Times New Roman" w:hAnsi="Times New Roman" w:cs="Times New Roman"/>
          <w:sz w:val="22"/>
          <w:szCs w:val="22"/>
        </w:rPr>
        <w:t>topper</w:t>
      </w:r>
      <w:proofErr w:type="spellEnd"/>
      <w:r w:rsidRPr="002B1180">
        <w:rPr>
          <w:rFonts w:ascii="Times New Roman" w:hAnsi="Times New Roman" w:cs="Times New Roman"/>
          <w:sz w:val="22"/>
          <w:szCs w:val="22"/>
        </w:rPr>
        <w:t xml:space="preserve"> (faixa ou colete de compressão de mamas) e ainda, se desejar, a manter o cabelo raspado.</w:t>
      </w:r>
    </w:p>
    <w:p w14:paraId="65F12E5F" w14:textId="00616574" w:rsidR="00B3541A" w:rsidRPr="002B1180" w:rsidRDefault="00064EDE" w:rsidP="005D5E4A">
      <w:pPr>
        <w:numPr>
          <w:ilvl w:val="0"/>
          <w:numId w:val="5"/>
        </w:numPr>
        <w:spacing w:after="49"/>
        <w:ind w:left="-284" w:right="-3676" w:firstLine="0"/>
        <w:rPr>
          <w:rFonts w:ascii="Times New Roman" w:hAnsi="Times New Roman" w:cs="Times New Roman"/>
          <w:sz w:val="22"/>
          <w:szCs w:val="22"/>
        </w:rPr>
      </w:pPr>
      <w:r w:rsidRPr="002B1180">
        <w:rPr>
          <w:rFonts w:ascii="Times New Roman" w:hAnsi="Times New Roman" w:cs="Times New Roman"/>
          <w:sz w:val="22"/>
          <w:szCs w:val="22"/>
        </w:rPr>
        <w:t xml:space="preserve">- </w:t>
      </w:r>
      <w:proofErr w:type="gramStart"/>
      <w:r w:rsidRPr="002B1180">
        <w:rPr>
          <w:rFonts w:ascii="Times New Roman" w:hAnsi="Times New Roman" w:cs="Times New Roman"/>
          <w:sz w:val="22"/>
          <w:szCs w:val="22"/>
        </w:rPr>
        <w:t>às</w:t>
      </w:r>
      <w:proofErr w:type="gramEnd"/>
      <w:r w:rsidRPr="002B1180">
        <w:rPr>
          <w:rFonts w:ascii="Times New Roman" w:hAnsi="Times New Roman" w:cs="Times New Roman"/>
          <w:sz w:val="22"/>
          <w:szCs w:val="22"/>
        </w:rPr>
        <w:t xml:space="preserve"> pessoas não-binárias, além dos itens a que todas as demais pessoas presas têm direito,</w:t>
      </w:r>
      <w:r w:rsidR="002B1180" w:rsidRPr="002B1180">
        <w:rPr>
          <w:rFonts w:ascii="Times New Roman" w:hAnsi="Times New Roman" w:cs="Times New Roman"/>
          <w:sz w:val="22"/>
          <w:szCs w:val="22"/>
        </w:rPr>
        <w:t xml:space="preserve"> </w:t>
      </w:r>
      <w:r w:rsidRPr="002B1180">
        <w:rPr>
          <w:rFonts w:ascii="Times New Roman" w:hAnsi="Times New Roman" w:cs="Times New Roman"/>
          <w:sz w:val="22"/>
          <w:szCs w:val="22"/>
        </w:rPr>
        <w:t>vestimentas, itens e acessórios de acordo com suas respectivas expressões de gênero.</w:t>
      </w:r>
    </w:p>
    <w:p w14:paraId="708CE18E" w14:textId="77777777" w:rsidR="00B3541A" w:rsidRPr="002B1180" w:rsidRDefault="00064EDE" w:rsidP="005D5E4A">
      <w:pPr>
        <w:ind w:left="-284" w:right="-3676" w:firstLine="0"/>
        <w:rPr>
          <w:rFonts w:ascii="Times New Roman" w:hAnsi="Times New Roman" w:cs="Times New Roman"/>
          <w:b/>
          <w:bCs/>
          <w:sz w:val="22"/>
          <w:szCs w:val="22"/>
        </w:rPr>
      </w:pPr>
      <w:r w:rsidRPr="002B1180">
        <w:rPr>
          <w:rFonts w:ascii="Times New Roman" w:hAnsi="Times New Roman" w:cs="Times New Roman"/>
          <w:b/>
          <w:bCs/>
          <w:sz w:val="22"/>
          <w:szCs w:val="22"/>
        </w:rPr>
        <w:t>Da visita íntima</w:t>
      </w:r>
    </w:p>
    <w:p w14:paraId="67B5E5C4" w14:textId="77777777" w:rsidR="00B3541A" w:rsidRPr="00064EDE" w:rsidRDefault="00064EDE" w:rsidP="005D5E4A">
      <w:pPr>
        <w:ind w:left="-284" w:right="-3676" w:firstLine="0"/>
        <w:rPr>
          <w:rFonts w:ascii="Times New Roman" w:hAnsi="Times New Roman" w:cs="Times New Roman"/>
          <w:sz w:val="22"/>
          <w:szCs w:val="22"/>
        </w:rPr>
      </w:pPr>
      <w:r w:rsidRPr="00064EDE">
        <w:rPr>
          <w:rFonts w:ascii="Times New Roman" w:hAnsi="Times New Roman" w:cs="Times New Roman"/>
          <w:sz w:val="22"/>
          <w:szCs w:val="22"/>
        </w:rPr>
        <w:t>Art. 30. É garantido às pessoas LGBTQIA+ em privação de liberdade o direito à visita íntima, caso seja adotada no estabelecimento penal, nos mesmos moldes concedido às demais pessoas presas, inclusive em relação aos cônjuges ou companheiros(as) que estejam custodiados(as) no mesmo estabelecimento.</w:t>
      </w:r>
    </w:p>
    <w:p w14:paraId="483C80AC" w14:textId="77777777" w:rsidR="00B3541A" w:rsidRPr="00064EDE" w:rsidRDefault="00064EDE" w:rsidP="005D5E4A">
      <w:pPr>
        <w:ind w:left="-284" w:right="-3676" w:firstLine="0"/>
        <w:rPr>
          <w:rFonts w:ascii="Times New Roman" w:hAnsi="Times New Roman" w:cs="Times New Roman"/>
          <w:sz w:val="22"/>
          <w:szCs w:val="22"/>
        </w:rPr>
      </w:pPr>
      <w:r w:rsidRPr="00064EDE">
        <w:rPr>
          <w:rFonts w:ascii="Times New Roman" w:hAnsi="Times New Roman" w:cs="Times New Roman"/>
          <w:sz w:val="22"/>
          <w:szCs w:val="22"/>
        </w:rPr>
        <w:t>§1º A formalização do casamento ou da declaração de união estável que envolva pessoa LGBTQIA+ privada de liberdade deverá ser facilitada e assegurada a partir do requerimento dos(as) interessados(as).</w:t>
      </w:r>
    </w:p>
    <w:p w14:paraId="5421129C" w14:textId="77777777" w:rsidR="00B3541A" w:rsidRPr="00064EDE" w:rsidRDefault="00064EDE" w:rsidP="005D5E4A">
      <w:pPr>
        <w:ind w:left="-284" w:right="-3676" w:firstLine="0"/>
        <w:rPr>
          <w:rFonts w:ascii="Times New Roman" w:hAnsi="Times New Roman" w:cs="Times New Roman"/>
          <w:sz w:val="22"/>
          <w:szCs w:val="22"/>
        </w:rPr>
      </w:pPr>
      <w:r w:rsidRPr="00064EDE">
        <w:rPr>
          <w:rFonts w:ascii="Times New Roman" w:hAnsi="Times New Roman" w:cs="Times New Roman"/>
          <w:sz w:val="22"/>
          <w:szCs w:val="22"/>
        </w:rPr>
        <w:t>§2º É vedada a aplicação de sanção disciplinar devido à demonstração de afeto entre casais LGBTQIA+ no estabelecimento penal.</w:t>
      </w:r>
    </w:p>
    <w:p w14:paraId="13D3D97E" w14:textId="77777777" w:rsidR="00B3541A" w:rsidRPr="002B1180" w:rsidRDefault="00064EDE" w:rsidP="005D5E4A">
      <w:pPr>
        <w:ind w:left="-284" w:right="-3676" w:firstLine="0"/>
        <w:rPr>
          <w:rFonts w:ascii="Times New Roman" w:hAnsi="Times New Roman" w:cs="Times New Roman"/>
          <w:b/>
          <w:bCs/>
          <w:sz w:val="22"/>
          <w:szCs w:val="22"/>
        </w:rPr>
      </w:pPr>
      <w:r w:rsidRPr="002B1180">
        <w:rPr>
          <w:rFonts w:ascii="Times New Roman" w:hAnsi="Times New Roman" w:cs="Times New Roman"/>
          <w:b/>
          <w:bCs/>
          <w:sz w:val="22"/>
          <w:szCs w:val="22"/>
        </w:rPr>
        <w:t>Da vedação de transferência compulsória</w:t>
      </w:r>
    </w:p>
    <w:p w14:paraId="08EF601E" w14:textId="643ABF27"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lastRenderedPageBreak/>
        <w:t>Art. 31. São vedados tratamentos desumanos e degradantes como transferências compulsórias</w:t>
      </w:r>
      <w:r w:rsidR="002B1180">
        <w:rPr>
          <w:rFonts w:ascii="Times New Roman" w:hAnsi="Times New Roman" w:cs="Times New Roman"/>
          <w:sz w:val="22"/>
          <w:szCs w:val="22"/>
        </w:rPr>
        <w:t xml:space="preserve"> </w:t>
      </w:r>
      <w:r w:rsidRPr="00064EDE">
        <w:rPr>
          <w:rFonts w:ascii="Times New Roman" w:hAnsi="Times New Roman" w:cs="Times New Roman"/>
          <w:sz w:val="22"/>
          <w:szCs w:val="22"/>
        </w:rPr>
        <w:t>entre celas, alas e/ou estabelecimentos -penais em razão da condição de pessoa declarada LGBTQIA+, salvo em situação de falsidade comprovada na autodeclaração.</w:t>
      </w:r>
    </w:p>
    <w:p w14:paraId="624722EE" w14:textId="77777777" w:rsidR="00B3541A" w:rsidRPr="002B1180" w:rsidRDefault="00064EDE" w:rsidP="005D5E4A">
      <w:pPr>
        <w:ind w:left="-284" w:right="-3676" w:firstLine="0"/>
        <w:rPr>
          <w:rFonts w:ascii="Times New Roman" w:hAnsi="Times New Roman" w:cs="Times New Roman"/>
          <w:b/>
          <w:bCs/>
          <w:sz w:val="22"/>
          <w:szCs w:val="22"/>
        </w:rPr>
      </w:pPr>
      <w:r w:rsidRPr="002B1180">
        <w:rPr>
          <w:rFonts w:ascii="Times New Roman" w:hAnsi="Times New Roman" w:cs="Times New Roman"/>
          <w:b/>
          <w:bCs/>
          <w:sz w:val="22"/>
          <w:szCs w:val="22"/>
        </w:rPr>
        <w:t>Do direito à saúde</w:t>
      </w:r>
    </w:p>
    <w:p w14:paraId="409C4416" w14:textId="1D9CAF25"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Art. 32. É garantida à população LGBTQIA+ em situação de privação de liberdade a atenção</w:t>
      </w:r>
      <w:r w:rsidR="002B1180">
        <w:rPr>
          <w:rFonts w:ascii="Times New Roman" w:hAnsi="Times New Roman" w:cs="Times New Roman"/>
          <w:sz w:val="22"/>
          <w:szCs w:val="22"/>
        </w:rPr>
        <w:t xml:space="preserve"> </w:t>
      </w:r>
      <w:r w:rsidRPr="00064EDE">
        <w:rPr>
          <w:rFonts w:ascii="Times New Roman" w:hAnsi="Times New Roman" w:cs="Times New Roman"/>
          <w:sz w:val="22"/>
          <w:szCs w:val="22"/>
        </w:rPr>
        <w:t>integral à saúde, atendidos os parâmetros da Política Nacional de Saúde Integral de Lésbicas, Gays, Bissexuais, Travestis e Transexuais - LGBT (Portaria do Ministério da Saúde 2.836, de 1º de dezembro de 2011) e da Política Nacional de Atenção Integral à Saúde das Pessoas Privadas de Liberdade no Sistema Prisional - PNAISP (Portaria Interministerial n° 1, de 2 de janeiro de 2014).</w:t>
      </w:r>
    </w:p>
    <w:p w14:paraId="2998DB9F" w14:textId="36F9D5CD"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Parágrafo único. Caso o estabelecimento penal não disponha de assistência médica,</w:t>
      </w:r>
      <w:r w:rsidR="006C650B">
        <w:rPr>
          <w:rFonts w:ascii="Times New Roman" w:hAnsi="Times New Roman" w:cs="Times New Roman"/>
          <w:sz w:val="22"/>
          <w:szCs w:val="22"/>
        </w:rPr>
        <w:t xml:space="preserve"> </w:t>
      </w:r>
      <w:r w:rsidRPr="00064EDE">
        <w:rPr>
          <w:rFonts w:ascii="Times New Roman" w:hAnsi="Times New Roman" w:cs="Times New Roman"/>
          <w:sz w:val="22"/>
          <w:szCs w:val="22"/>
        </w:rPr>
        <w:t>farmacêutica ou odontológica, o atendimento deve ser garantido na rede de serviços do Sistema Único de Saúde-SUS ou rede parceira.</w:t>
      </w:r>
    </w:p>
    <w:p w14:paraId="507BB5C1" w14:textId="184E1A3B"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Art. 33. É garantido à pessoa privada de liberdade LGBTQIA+ o apoio psicológico e psiquiátrico,</w:t>
      </w:r>
      <w:r w:rsidR="006C650B">
        <w:rPr>
          <w:rFonts w:ascii="Times New Roman" w:hAnsi="Times New Roman" w:cs="Times New Roman"/>
          <w:sz w:val="22"/>
          <w:szCs w:val="22"/>
        </w:rPr>
        <w:t xml:space="preserve"> </w:t>
      </w:r>
      <w:r w:rsidRPr="00064EDE">
        <w:rPr>
          <w:rFonts w:ascii="Times New Roman" w:hAnsi="Times New Roman" w:cs="Times New Roman"/>
          <w:sz w:val="22"/>
          <w:szCs w:val="22"/>
        </w:rPr>
        <w:t>considerando o agravamento da saúde mental das pessoas LGBTQIA+, especialmente voltado à prevenção do suicídio, tratamento ginecológico, urológico e endocrinológico especializado, incluindo ainda o tratamento hormonal.</w:t>
      </w:r>
    </w:p>
    <w:p w14:paraId="34F8974A" w14:textId="77777777" w:rsidR="00B3541A" w:rsidRPr="00064EDE" w:rsidRDefault="00064EDE" w:rsidP="005D5E4A">
      <w:pPr>
        <w:ind w:left="-284" w:right="-3676" w:firstLine="0"/>
        <w:rPr>
          <w:rFonts w:ascii="Times New Roman" w:hAnsi="Times New Roman" w:cs="Times New Roman"/>
          <w:sz w:val="22"/>
          <w:szCs w:val="22"/>
        </w:rPr>
      </w:pPr>
      <w:r w:rsidRPr="00064EDE">
        <w:rPr>
          <w:rFonts w:ascii="Times New Roman" w:hAnsi="Times New Roman" w:cs="Times New Roman"/>
          <w:sz w:val="22"/>
          <w:szCs w:val="22"/>
        </w:rPr>
        <w:t>Art. 34. Devem ser assegurados os cuidados à pessoa convivendo com HIV e outras IST (infecções sexualmente transmissíveis), conforme a Lei n° 12.984, de 2 de junho de 2014, e outras que vierem a sucedê-la.</w:t>
      </w:r>
    </w:p>
    <w:p w14:paraId="449AD29E" w14:textId="58AFE2EA"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 xml:space="preserve">Parágrafo único. Devem ser garantidos os métodos de prevenção combinada de IST e HIV, </w:t>
      </w:r>
      <w:proofErr w:type="gramStart"/>
      <w:r w:rsidRPr="00064EDE">
        <w:rPr>
          <w:rFonts w:ascii="Times New Roman" w:hAnsi="Times New Roman" w:cs="Times New Roman"/>
          <w:sz w:val="22"/>
          <w:szCs w:val="22"/>
        </w:rPr>
        <w:t>com</w:t>
      </w:r>
      <w:r w:rsidR="000A212E">
        <w:rPr>
          <w:rFonts w:ascii="Times New Roman" w:hAnsi="Times New Roman" w:cs="Times New Roman"/>
          <w:sz w:val="22"/>
          <w:szCs w:val="22"/>
        </w:rPr>
        <w:t xml:space="preserve">  </w:t>
      </w:r>
      <w:r w:rsidRPr="00064EDE">
        <w:rPr>
          <w:rFonts w:ascii="Times New Roman" w:hAnsi="Times New Roman" w:cs="Times New Roman"/>
          <w:sz w:val="22"/>
          <w:szCs w:val="22"/>
        </w:rPr>
        <w:t>atenção</w:t>
      </w:r>
      <w:proofErr w:type="gramEnd"/>
      <w:r w:rsidRPr="00064EDE">
        <w:rPr>
          <w:rFonts w:ascii="Times New Roman" w:hAnsi="Times New Roman" w:cs="Times New Roman"/>
          <w:sz w:val="22"/>
          <w:szCs w:val="22"/>
        </w:rPr>
        <w:t xml:space="preserve"> especial à profilaxia </w:t>
      </w:r>
      <w:proofErr w:type="spellStart"/>
      <w:r w:rsidRPr="00064EDE">
        <w:rPr>
          <w:rFonts w:ascii="Times New Roman" w:hAnsi="Times New Roman" w:cs="Times New Roman"/>
          <w:sz w:val="22"/>
          <w:szCs w:val="22"/>
        </w:rPr>
        <w:t>pré</w:t>
      </w:r>
      <w:proofErr w:type="spellEnd"/>
      <w:r w:rsidRPr="00064EDE">
        <w:rPr>
          <w:rFonts w:ascii="Times New Roman" w:hAnsi="Times New Roman" w:cs="Times New Roman"/>
          <w:sz w:val="22"/>
          <w:szCs w:val="22"/>
        </w:rPr>
        <w:t xml:space="preserve"> (</w:t>
      </w:r>
      <w:proofErr w:type="spellStart"/>
      <w:r w:rsidRPr="00064EDE">
        <w:rPr>
          <w:rFonts w:ascii="Times New Roman" w:hAnsi="Times New Roman" w:cs="Times New Roman"/>
          <w:sz w:val="22"/>
          <w:szCs w:val="22"/>
        </w:rPr>
        <w:t>PrEP</w:t>
      </w:r>
      <w:proofErr w:type="spellEnd"/>
      <w:r w:rsidRPr="00064EDE">
        <w:rPr>
          <w:rFonts w:ascii="Times New Roman" w:hAnsi="Times New Roman" w:cs="Times New Roman"/>
          <w:sz w:val="22"/>
          <w:szCs w:val="22"/>
        </w:rPr>
        <w:t>) e pós (</w:t>
      </w:r>
      <w:proofErr w:type="spellStart"/>
      <w:r w:rsidRPr="00064EDE">
        <w:rPr>
          <w:rFonts w:ascii="Times New Roman" w:hAnsi="Times New Roman" w:cs="Times New Roman"/>
          <w:sz w:val="22"/>
          <w:szCs w:val="22"/>
        </w:rPr>
        <w:t>PeP</w:t>
      </w:r>
      <w:proofErr w:type="spellEnd"/>
      <w:r w:rsidRPr="00064EDE">
        <w:rPr>
          <w:rFonts w:ascii="Times New Roman" w:hAnsi="Times New Roman" w:cs="Times New Roman"/>
          <w:sz w:val="22"/>
          <w:szCs w:val="22"/>
        </w:rPr>
        <w:t>) exposição, bem como outras tecnologias de prevenção a serem adotadas pelo SUS.</w:t>
      </w:r>
    </w:p>
    <w:p w14:paraId="028ECA93" w14:textId="77777777" w:rsidR="00B3541A" w:rsidRPr="00064EDE" w:rsidRDefault="00064EDE" w:rsidP="005D5E4A">
      <w:pPr>
        <w:spacing w:after="150" w:line="295" w:lineRule="auto"/>
        <w:ind w:left="-284" w:right="-3676" w:firstLine="0"/>
        <w:jc w:val="left"/>
        <w:rPr>
          <w:rFonts w:ascii="Times New Roman" w:hAnsi="Times New Roman" w:cs="Times New Roman"/>
          <w:sz w:val="22"/>
          <w:szCs w:val="22"/>
        </w:rPr>
      </w:pPr>
      <w:r w:rsidRPr="00064EDE">
        <w:rPr>
          <w:rFonts w:ascii="Times New Roman" w:hAnsi="Times New Roman" w:cs="Times New Roman"/>
          <w:sz w:val="22"/>
          <w:szCs w:val="22"/>
        </w:rPr>
        <w:t>Art. 35. Será garantido às pessoas LGBTQIA+ o sigilo das informações e diagnósticos constantes dos prontuários médicos, principalmente nos casos de informações sorológicas e outras IST, resguardando-se o direito constitucional à intimidade e assegurando-se, ainda, a testagem da pessoa privada de liberdade em relação a doenças infectocontagiosas, como HIV/TB (coinfecção entre HIV e tuberculose) e outras coinfecções, bem como outras doenças crônicas e infecciosas.</w:t>
      </w:r>
    </w:p>
    <w:p w14:paraId="3AFE0E58" w14:textId="77777777" w:rsidR="00B3541A" w:rsidRPr="000A212E" w:rsidRDefault="00064EDE" w:rsidP="005D5E4A">
      <w:pPr>
        <w:ind w:left="-284" w:right="-3676" w:firstLine="0"/>
        <w:rPr>
          <w:rFonts w:ascii="Times New Roman" w:hAnsi="Times New Roman" w:cs="Times New Roman"/>
          <w:b/>
          <w:bCs/>
          <w:sz w:val="22"/>
          <w:szCs w:val="22"/>
        </w:rPr>
      </w:pPr>
      <w:r w:rsidRPr="000A212E">
        <w:rPr>
          <w:rFonts w:ascii="Times New Roman" w:hAnsi="Times New Roman" w:cs="Times New Roman"/>
          <w:b/>
          <w:bCs/>
          <w:sz w:val="22"/>
          <w:szCs w:val="22"/>
        </w:rPr>
        <w:t>Do direito à educação</w:t>
      </w:r>
    </w:p>
    <w:p w14:paraId="222E2EC0" w14:textId="1444782D"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Art. 36. É garantido à pessoa LGBTQIA+, em igualdade de condições às demais pessoas privadas</w:t>
      </w:r>
      <w:r w:rsidR="000A212E">
        <w:rPr>
          <w:rFonts w:ascii="Times New Roman" w:hAnsi="Times New Roman" w:cs="Times New Roman"/>
          <w:sz w:val="22"/>
          <w:szCs w:val="22"/>
        </w:rPr>
        <w:t xml:space="preserve"> </w:t>
      </w:r>
      <w:r w:rsidRPr="00064EDE">
        <w:rPr>
          <w:rFonts w:ascii="Times New Roman" w:hAnsi="Times New Roman" w:cs="Times New Roman"/>
          <w:sz w:val="22"/>
          <w:szCs w:val="22"/>
        </w:rPr>
        <w:t>de liberdade, o acesso e a continuidade da sua formação educacional sob a responsabilidade do Estado conforme o preconizado na Lei de Execução Penal (LEP) e outros normativos que tratam o acesso à educação.</w:t>
      </w:r>
    </w:p>
    <w:p w14:paraId="6496303C" w14:textId="57A5BC9C"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Parágrafo único. Deve ser assegurado a toda pessoa LGBTQIA+ em privação de liberdade o</w:t>
      </w:r>
      <w:r w:rsidR="004B29B7">
        <w:rPr>
          <w:rFonts w:ascii="Times New Roman" w:hAnsi="Times New Roman" w:cs="Times New Roman"/>
          <w:sz w:val="22"/>
          <w:szCs w:val="22"/>
        </w:rPr>
        <w:t xml:space="preserve"> </w:t>
      </w:r>
      <w:r w:rsidRPr="00064EDE">
        <w:rPr>
          <w:rFonts w:ascii="Times New Roman" w:hAnsi="Times New Roman" w:cs="Times New Roman"/>
          <w:sz w:val="22"/>
          <w:szCs w:val="22"/>
        </w:rPr>
        <w:t>acesso à leitura, não apenas para a aquisição de conhecimentos gerais, mas também para garantia da remição da pena, e o acesso aos meios e ambientes educacionais que garantam este direito.</w:t>
      </w:r>
    </w:p>
    <w:p w14:paraId="70C567B4" w14:textId="77777777" w:rsidR="00B3541A" w:rsidRPr="004B29B7" w:rsidRDefault="00064EDE" w:rsidP="005D5E4A">
      <w:pPr>
        <w:ind w:left="-284" w:right="-3676" w:firstLine="0"/>
        <w:rPr>
          <w:rFonts w:ascii="Times New Roman" w:hAnsi="Times New Roman" w:cs="Times New Roman"/>
          <w:b/>
          <w:bCs/>
          <w:sz w:val="22"/>
          <w:szCs w:val="22"/>
        </w:rPr>
      </w:pPr>
      <w:r w:rsidRPr="004B29B7">
        <w:rPr>
          <w:rFonts w:ascii="Times New Roman" w:hAnsi="Times New Roman" w:cs="Times New Roman"/>
          <w:b/>
          <w:bCs/>
          <w:sz w:val="22"/>
          <w:szCs w:val="22"/>
        </w:rPr>
        <w:t>Do direito ao trabalho</w:t>
      </w:r>
    </w:p>
    <w:p w14:paraId="05F32C36" w14:textId="490513CA"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Art. 37. É assegurada a não discriminação e o oferecimento de oportunidades em iguais</w:t>
      </w:r>
      <w:r w:rsidR="004B29B7">
        <w:rPr>
          <w:rFonts w:ascii="Times New Roman" w:hAnsi="Times New Roman" w:cs="Times New Roman"/>
          <w:sz w:val="22"/>
          <w:szCs w:val="22"/>
        </w:rPr>
        <w:t xml:space="preserve"> </w:t>
      </w:r>
      <w:r w:rsidRPr="00064EDE">
        <w:rPr>
          <w:rFonts w:ascii="Times New Roman" w:hAnsi="Times New Roman" w:cs="Times New Roman"/>
          <w:sz w:val="22"/>
          <w:szCs w:val="22"/>
        </w:rPr>
        <w:t>condições em todas as iniciativas realizadas dentro do estabelecimento prisional, não podendo eventual isolamento ou alocação em espaços de convivência específicos representar impedimento ao oferecimento de vagas e oportunidades.</w:t>
      </w:r>
    </w:p>
    <w:p w14:paraId="108B457D" w14:textId="34494CFE"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Art. 38. É assegurado à pessoa LGBTQIA+ privada de liberdade o oferecimento de vagas de</w:t>
      </w:r>
      <w:r w:rsidR="004B29B7">
        <w:rPr>
          <w:rFonts w:ascii="Times New Roman" w:hAnsi="Times New Roman" w:cs="Times New Roman"/>
          <w:sz w:val="22"/>
          <w:szCs w:val="22"/>
        </w:rPr>
        <w:t xml:space="preserve"> </w:t>
      </w:r>
      <w:r w:rsidRPr="00064EDE">
        <w:rPr>
          <w:rFonts w:ascii="Times New Roman" w:hAnsi="Times New Roman" w:cs="Times New Roman"/>
          <w:sz w:val="22"/>
          <w:szCs w:val="22"/>
        </w:rPr>
        <w:t>capacitação e de trabalho nas oficinas ligadas ao Programa de Capacitação Profissional e Implementação de Oficinas Permanentes (PROCAP) ou a outro programa que venha a sucedê-lo, aliando-se à possibilidade de integração ao mercado de trabalho ainda dentro do sistema penitenciário.</w:t>
      </w:r>
    </w:p>
    <w:p w14:paraId="68ED6802" w14:textId="21464A80"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Art. 39. É vedado o trabalho degradante ou humilhante em virtude da intersexualidade, da</w:t>
      </w:r>
      <w:r w:rsidR="00C76072">
        <w:rPr>
          <w:rFonts w:ascii="Times New Roman" w:hAnsi="Times New Roman" w:cs="Times New Roman"/>
          <w:sz w:val="22"/>
          <w:szCs w:val="22"/>
        </w:rPr>
        <w:t xml:space="preserve"> </w:t>
      </w:r>
      <w:r w:rsidRPr="00064EDE">
        <w:rPr>
          <w:rFonts w:ascii="Times New Roman" w:hAnsi="Times New Roman" w:cs="Times New Roman"/>
          <w:sz w:val="22"/>
          <w:szCs w:val="22"/>
        </w:rPr>
        <w:t>identidade de gênero e/ou da orientação afetiva, emocional e/ou sexual da pessoa privada de liberdade.</w:t>
      </w:r>
    </w:p>
    <w:p w14:paraId="76BBFBAD" w14:textId="77777777" w:rsidR="00B3541A" w:rsidRPr="00C76072" w:rsidRDefault="00064EDE" w:rsidP="005D5E4A">
      <w:pPr>
        <w:ind w:left="-284" w:right="-3676" w:firstLine="0"/>
        <w:rPr>
          <w:rFonts w:ascii="Times New Roman" w:hAnsi="Times New Roman" w:cs="Times New Roman"/>
          <w:b/>
          <w:bCs/>
          <w:sz w:val="22"/>
          <w:szCs w:val="22"/>
        </w:rPr>
      </w:pPr>
      <w:r w:rsidRPr="00C76072">
        <w:rPr>
          <w:rFonts w:ascii="Times New Roman" w:hAnsi="Times New Roman" w:cs="Times New Roman"/>
          <w:b/>
          <w:bCs/>
          <w:sz w:val="22"/>
          <w:szCs w:val="22"/>
        </w:rPr>
        <w:t>Do direito à assistência social</w:t>
      </w:r>
    </w:p>
    <w:p w14:paraId="03D54CAB" w14:textId="47234C2B"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Art. 40.É direito das pessoas LGBTQIA+ o acesso à assistência social, devendo o serviço social</w:t>
      </w:r>
      <w:r w:rsidR="00C76072">
        <w:rPr>
          <w:rFonts w:ascii="Times New Roman" w:hAnsi="Times New Roman" w:cs="Times New Roman"/>
          <w:sz w:val="22"/>
          <w:szCs w:val="22"/>
        </w:rPr>
        <w:t xml:space="preserve"> </w:t>
      </w:r>
      <w:r w:rsidRPr="00064EDE">
        <w:rPr>
          <w:rFonts w:ascii="Times New Roman" w:hAnsi="Times New Roman" w:cs="Times New Roman"/>
          <w:sz w:val="22"/>
          <w:szCs w:val="22"/>
        </w:rPr>
        <w:t>dos estabelecimentos penais desenvolver ações contínuas dirigidas aos visitantes e às pessoas LGBTQIA+ privadas de liberdade, para garantia do respeito aos princípios de igualdade e à não discriminação e do direito ao autorreconhecimento.</w:t>
      </w:r>
    </w:p>
    <w:p w14:paraId="28EADFCA" w14:textId="77777777" w:rsidR="00B3541A" w:rsidRPr="00064EDE" w:rsidRDefault="00064EDE" w:rsidP="005D5E4A">
      <w:pPr>
        <w:ind w:left="-284" w:right="-3676" w:firstLine="0"/>
        <w:rPr>
          <w:rFonts w:ascii="Times New Roman" w:hAnsi="Times New Roman" w:cs="Times New Roman"/>
          <w:sz w:val="22"/>
          <w:szCs w:val="22"/>
        </w:rPr>
      </w:pPr>
      <w:r w:rsidRPr="00064EDE">
        <w:rPr>
          <w:rFonts w:ascii="Times New Roman" w:hAnsi="Times New Roman" w:cs="Times New Roman"/>
          <w:sz w:val="22"/>
          <w:szCs w:val="22"/>
        </w:rPr>
        <w:t>Art. 41. Considerando a realidade de contato limitado ou por vezes inexistente entre pessoas LGBTQIA+ privadas de liberdade e suas famílias, o serviço social do sistema prisional deve desenvolver estratégias para incentivar e autorizar que visitantes de outra pessoa reclusa se cadastre como amigo(a)/visitante da pessoa LGBTQIA+ privada de liberdade e lhe forneça itens materiais em quantidade suficiente.</w:t>
      </w:r>
    </w:p>
    <w:p w14:paraId="454C5A13" w14:textId="1890F137"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 xml:space="preserve">Art. 42. Ao gestor da unidade prisional cabe a articulação com os serviços </w:t>
      </w:r>
      <w:r w:rsidR="00C76072" w:rsidRPr="00064EDE">
        <w:rPr>
          <w:rFonts w:ascii="Times New Roman" w:hAnsi="Times New Roman" w:cs="Times New Roman"/>
          <w:sz w:val="22"/>
          <w:szCs w:val="22"/>
        </w:rPr>
        <w:t>socioassistenciais</w:t>
      </w:r>
      <w:r w:rsidRPr="00064EDE">
        <w:rPr>
          <w:rFonts w:ascii="Times New Roman" w:hAnsi="Times New Roman" w:cs="Times New Roman"/>
          <w:sz w:val="22"/>
          <w:szCs w:val="22"/>
        </w:rPr>
        <w:t xml:space="preserve"> e o</w:t>
      </w:r>
      <w:r w:rsidR="00C76072">
        <w:rPr>
          <w:rFonts w:ascii="Times New Roman" w:hAnsi="Times New Roman" w:cs="Times New Roman"/>
          <w:sz w:val="22"/>
          <w:szCs w:val="22"/>
        </w:rPr>
        <w:t xml:space="preserve"> </w:t>
      </w:r>
      <w:r w:rsidRPr="00064EDE">
        <w:rPr>
          <w:rFonts w:ascii="Times New Roman" w:hAnsi="Times New Roman" w:cs="Times New Roman"/>
          <w:sz w:val="22"/>
          <w:szCs w:val="22"/>
        </w:rPr>
        <w:t>encaminhamento das pessoas LGBTQIA+ ao CRAS e ao CREAS (Centros de Referência da Assistência Social e Centros de Referência Especializados de Assistência Social), para acompanhamentos e encaminhamentos necessários.</w:t>
      </w:r>
    </w:p>
    <w:p w14:paraId="1D2856CF" w14:textId="77777777" w:rsidR="00B3541A" w:rsidRPr="00064EDE" w:rsidRDefault="00064EDE" w:rsidP="005D5E4A">
      <w:pPr>
        <w:ind w:left="-284" w:right="-3676" w:firstLine="0"/>
        <w:rPr>
          <w:rFonts w:ascii="Times New Roman" w:hAnsi="Times New Roman" w:cs="Times New Roman"/>
          <w:sz w:val="22"/>
          <w:szCs w:val="22"/>
        </w:rPr>
      </w:pPr>
      <w:r w:rsidRPr="00064EDE">
        <w:rPr>
          <w:rFonts w:ascii="Times New Roman" w:hAnsi="Times New Roman" w:cs="Times New Roman"/>
          <w:sz w:val="22"/>
          <w:szCs w:val="22"/>
        </w:rPr>
        <w:t>Do auxílio-reclusão</w:t>
      </w:r>
    </w:p>
    <w:p w14:paraId="4D84FC64" w14:textId="3164D23F"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Art. 43. O serviço social do sistema prisional deve fazer busca ativa junto à pessoa LGBTQIA+ e</w:t>
      </w:r>
      <w:r w:rsidR="00C76072">
        <w:rPr>
          <w:rFonts w:ascii="Times New Roman" w:hAnsi="Times New Roman" w:cs="Times New Roman"/>
          <w:sz w:val="22"/>
          <w:szCs w:val="22"/>
        </w:rPr>
        <w:t xml:space="preserve"> </w:t>
      </w:r>
      <w:r w:rsidRPr="00064EDE">
        <w:rPr>
          <w:rFonts w:ascii="Times New Roman" w:hAnsi="Times New Roman" w:cs="Times New Roman"/>
          <w:sz w:val="22"/>
          <w:szCs w:val="22"/>
        </w:rPr>
        <w:t>seus familiares acerca de informações para identificar se a pessoa privada de liberdade é segurada e possui família a ser beneficiada com o auxílio reclusão (Lei 7.210/84, art. 23, VI).</w:t>
      </w:r>
    </w:p>
    <w:p w14:paraId="01D35D9A" w14:textId="77777777" w:rsidR="00B3541A" w:rsidRPr="00064EDE" w:rsidRDefault="00064EDE" w:rsidP="005D5E4A">
      <w:pPr>
        <w:ind w:left="-284" w:right="-3676" w:firstLine="0"/>
        <w:rPr>
          <w:rFonts w:ascii="Times New Roman" w:hAnsi="Times New Roman" w:cs="Times New Roman"/>
          <w:sz w:val="22"/>
          <w:szCs w:val="22"/>
        </w:rPr>
      </w:pPr>
      <w:r w:rsidRPr="00064EDE">
        <w:rPr>
          <w:rFonts w:ascii="Times New Roman" w:hAnsi="Times New Roman" w:cs="Times New Roman"/>
          <w:sz w:val="22"/>
          <w:szCs w:val="22"/>
        </w:rPr>
        <w:t>Do direito à assistência religiosa</w:t>
      </w:r>
    </w:p>
    <w:p w14:paraId="2294244F" w14:textId="466A0C52"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Art. 44. É assegurado à pessoa LGBTQIA+ o direito à assistência religiosa, condicionada à sua</w:t>
      </w:r>
      <w:r w:rsidR="00C76072">
        <w:rPr>
          <w:rFonts w:ascii="Times New Roman" w:hAnsi="Times New Roman" w:cs="Times New Roman"/>
          <w:sz w:val="22"/>
          <w:szCs w:val="22"/>
        </w:rPr>
        <w:t xml:space="preserve"> </w:t>
      </w:r>
      <w:r w:rsidRPr="00064EDE">
        <w:rPr>
          <w:rFonts w:ascii="Times New Roman" w:hAnsi="Times New Roman" w:cs="Times New Roman"/>
          <w:sz w:val="22"/>
          <w:szCs w:val="22"/>
        </w:rPr>
        <w:t>expressa vontade, ou à de seu cônjuge ou companheiro(a), seguido por demais familiares, no caso de impossibilidade de manifestação da vontade, observada a liberdade de adesão às manifestações religiosas que desejar.</w:t>
      </w:r>
    </w:p>
    <w:p w14:paraId="7C65E797" w14:textId="1C83523A"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§1º A pessoa LGBTQIA+ privada de liberdade, no período da triagem/classificação, poderá</w:t>
      </w:r>
      <w:r w:rsidR="00C76072">
        <w:rPr>
          <w:rFonts w:ascii="Times New Roman" w:hAnsi="Times New Roman" w:cs="Times New Roman"/>
          <w:sz w:val="22"/>
          <w:szCs w:val="22"/>
        </w:rPr>
        <w:t xml:space="preserve"> </w:t>
      </w:r>
      <w:r w:rsidRPr="00064EDE">
        <w:rPr>
          <w:rFonts w:ascii="Times New Roman" w:hAnsi="Times New Roman" w:cs="Times New Roman"/>
          <w:sz w:val="22"/>
          <w:szCs w:val="22"/>
        </w:rPr>
        <w:t>informar sua religião e se deseja receber assistência dessa natureza, incluindo visitas e participação em celebrações religiosas no interior do estabelecimento prisional.</w:t>
      </w:r>
    </w:p>
    <w:p w14:paraId="6C7275F4" w14:textId="77777777" w:rsidR="00B3541A" w:rsidRPr="00064EDE" w:rsidRDefault="00064EDE" w:rsidP="005D5E4A">
      <w:pPr>
        <w:ind w:left="-284" w:right="-3676" w:firstLine="0"/>
        <w:rPr>
          <w:rFonts w:ascii="Times New Roman" w:hAnsi="Times New Roman" w:cs="Times New Roman"/>
          <w:sz w:val="22"/>
          <w:szCs w:val="22"/>
        </w:rPr>
      </w:pPr>
      <w:r w:rsidRPr="00064EDE">
        <w:rPr>
          <w:rFonts w:ascii="Times New Roman" w:hAnsi="Times New Roman" w:cs="Times New Roman"/>
          <w:sz w:val="22"/>
          <w:szCs w:val="22"/>
        </w:rPr>
        <w:t>§ 2º É assegurada à pessoa LGBTQIA+, se desejar, a posse de livros de instrução religiosa.</w:t>
      </w:r>
    </w:p>
    <w:p w14:paraId="7E23F345" w14:textId="77777777"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 3º Deverá ser respeitada a negativa da pessoa LGBTQIA+ privada de liberdade em receber</w:t>
      </w:r>
    </w:p>
    <w:p w14:paraId="443891FB" w14:textId="77777777" w:rsidR="00B3541A" w:rsidRPr="00064EDE" w:rsidRDefault="00064EDE" w:rsidP="005D5E4A">
      <w:pPr>
        <w:ind w:left="-284" w:right="-3676" w:firstLine="0"/>
        <w:rPr>
          <w:rFonts w:ascii="Times New Roman" w:hAnsi="Times New Roman" w:cs="Times New Roman"/>
          <w:sz w:val="22"/>
          <w:szCs w:val="22"/>
        </w:rPr>
      </w:pPr>
      <w:r w:rsidRPr="00064EDE">
        <w:rPr>
          <w:rFonts w:ascii="Times New Roman" w:hAnsi="Times New Roman" w:cs="Times New Roman"/>
          <w:sz w:val="22"/>
          <w:szCs w:val="22"/>
        </w:rPr>
        <w:t>visita de qualquer representante religioso, ou participar de celebrações religiosas.</w:t>
      </w:r>
    </w:p>
    <w:p w14:paraId="49452406" w14:textId="77777777" w:rsidR="00B3541A" w:rsidRPr="004F7711" w:rsidRDefault="00064EDE" w:rsidP="005D5E4A">
      <w:pPr>
        <w:ind w:left="-284" w:right="-3676" w:firstLine="0"/>
        <w:rPr>
          <w:rFonts w:ascii="Times New Roman" w:hAnsi="Times New Roman" w:cs="Times New Roman"/>
          <w:b/>
          <w:bCs/>
          <w:sz w:val="22"/>
          <w:szCs w:val="22"/>
        </w:rPr>
      </w:pPr>
      <w:r w:rsidRPr="004F7711">
        <w:rPr>
          <w:rFonts w:ascii="Times New Roman" w:hAnsi="Times New Roman" w:cs="Times New Roman"/>
          <w:b/>
          <w:bCs/>
          <w:sz w:val="22"/>
          <w:szCs w:val="22"/>
        </w:rPr>
        <w:t>Da formação continuada de policiais penais e demais servidores(as)</w:t>
      </w:r>
    </w:p>
    <w:p w14:paraId="67304395" w14:textId="073A1A90"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Art. 45. O Estado deverá garantir a formação inicial e a capacitação continuada a todos(as) os(as)</w:t>
      </w:r>
      <w:r w:rsidR="004F7711">
        <w:rPr>
          <w:rFonts w:ascii="Times New Roman" w:hAnsi="Times New Roman" w:cs="Times New Roman"/>
          <w:sz w:val="22"/>
          <w:szCs w:val="22"/>
        </w:rPr>
        <w:t xml:space="preserve"> </w:t>
      </w:r>
      <w:r w:rsidRPr="00064EDE">
        <w:rPr>
          <w:rFonts w:ascii="Times New Roman" w:hAnsi="Times New Roman" w:cs="Times New Roman"/>
          <w:sz w:val="22"/>
          <w:szCs w:val="22"/>
        </w:rPr>
        <w:t>policiais penais e demais colaboradores envolvidos no âmbito da Execução Penal, considerando a perspectiva dos direitos humanos e os princípios de igualdade e não-discriminação de pessoas LGBTQIA+, com intuito de evitar quaisquer incorreções à legislação presente.</w:t>
      </w:r>
    </w:p>
    <w:p w14:paraId="57080177" w14:textId="290896A0"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t>Parágrafo único. A capacitação deverá ser ministrada por profissional com comprovada</w:t>
      </w:r>
      <w:r w:rsidR="004F7711">
        <w:rPr>
          <w:rFonts w:ascii="Times New Roman" w:hAnsi="Times New Roman" w:cs="Times New Roman"/>
          <w:sz w:val="22"/>
          <w:szCs w:val="22"/>
        </w:rPr>
        <w:t xml:space="preserve"> </w:t>
      </w:r>
      <w:r w:rsidRPr="00064EDE">
        <w:rPr>
          <w:rFonts w:ascii="Times New Roman" w:hAnsi="Times New Roman" w:cs="Times New Roman"/>
          <w:sz w:val="22"/>
          <w:szCs w:val="22"/>
        </w:rPr>
        <w:t>experiência no tema e será oferecida no mínimo uma vez ao ano pelas Escolas de Gestão Penitenciária ou setor congênere estadual.</w:t>
      </w:r>
    </w:p>
    <w:p w14:paraId="692D2073" w14:textId="77777777" w:rsidR="00B3541A" w:rsidRPr="004F7711" w:rsidRDefault="00064EDE" w:rsidP="005D5E4A">
      <w:pPr>
        <w:ind w:left="-284" w:right="-3676" w:firstLine="0"/>
        <w:rPr>
          <w:rFonts w:ascii="Times New Roman" w:hAnsi="Times New Roman" w:cs="Times New Roman"/>
          <w:b/>
          <w:bCs/>
          <w:sz w:val="22"/>
          <w:szCs w:val="22"/>
        </w:rPr>
      </w:pPr>
      <w:r w:rsidRPr="004F7711">
        <w:rPr>
          <w:rFonts w:ascii="Times New Roman" w:hAnsi="Times New Roman" w:cs="Times New Roman"/>
          <w:b/>
          <w:bCs/>
          <w:sz w:val="22"/>
          <w:szCs w:val="22"/>
        </w:rPr>
        <w:t>Da promoção da cidadania</w:t>
      </w:r>
    </w:p>
    <w:p w14:paraId="325AD345" w14:textId="0DE1CC29" w:rsidR="00B3541A" w:rsidRPr="00064EDE" w:rsidRDefault="00064EDE" w:rsidP="005D5E4A">
      <w:pPr>
        <w:spacing w:after="49"/>
        <w:ind w:left="-284" w:right="-3676" w:firstLine="0"/>
        <w:rPr>
          <w:rFonts w:ascii="Times New Roman" w:hAnsi="Times New Roman" w:cs="Times New Roman"/>
          <w:sz w:val="22"/>
          <w:szCs w:val="22"/>
        </w:rPr>
      </w:pPr>
      <w:r w:rsidRPr="00064EDE">
        <w:rPr>
          <w:rFonts w:ascii="Times New Roman" w:hAnsi="Times New Roman" w:cs="Times New Roman"/>
          <w:sz w:val="22"/>
          <w:szCs w:val="22"/>
        </w:rPr>
        <w:lastRenderedPageBreak/>
        <w:t>Art. 46 A Administração Pública deve reservar um percentual de no mínimo 5% (cinco por cento)</w:t>
      </w:r>
      <w:r w:rsidR="004F7711">
        <w:rPr>
          <w:rFonts w:ascii="Times New Roman" w:hAnsi="Times New Roman" w:cs="Times New Roman"/>
          <w:sz w:val="22"/>
          <w:szCs w:val="22"/>
        </w:rPr>
        <w:t xml:space="preserve"> </w:t>
      </w:r>
      <w:r w:rsidRPr="00064EDE">
        <w:rPr>
          <w:rFonts w:ascii="Times New Roman" w:hAnsi="Times New Roman" w:cs="Times New Roman"/>
          <w:sz w:val="22"/>
          <w:szCs w:val="22"/>
        </w:rPr>
        <w:t>de vagas de trabalho remunerado voltadas às pessoas privadas de liberdade para a população LGBTQIA+ nos programas de inclusão ofertados pelas empresas privadas e/ou públicas que atuam em parceria com o Sistema Penitenciário.</w:t>
      </w:r>
    </w:p>
    <w:p w14:paraId="6167BF1B" w14:textId="77777777" w:rsidR="00B3541A" w:rsidRPr="00064EDE" w:rsidRDefault="00064EDE" w:rsidP="005D5E4A">
      <w:pPr>
        <w:ind w:left="-284" w:right="-3676" w:firstLine="0"/>
        <w:rPr>
          <w:rFonts w:ascii="Times New Roman" w:hAnsi="Times New Roman" w:cs="Times New Roman"/>
          <w:sz w:val="22"/>
          <w:szCs w:val="22"/>
        </w:rPr>
      </w:pPr>
      <w:r w:rsidRPr="00064EDE">
        <w:rPr>
          <w:rFonts w:ascii="Times New Roman" w:hAnsi="Times New Roman" w:cs="Times New Roman"/>
          <w:sz w:val="22"/>
          <w:szCs w:val="22"/>
        </w:rPr>
        <w:t>Art. 47. Esta Resolução entra em vigor na data de sua publicação, ficando revogada a Resolução Conjunta nº 1, de 15 de abril de 2014, do Conselho Nacional de Combate à Discriminação LGBT e do Conselho Nacional de Política Criminal e Penitenciária.</w:t>
      </w:r>
    </w:p>
    <w:p w14:paraId="641B52C3" w14:textId="77777777" w:rsidR="00B3541A" w:rsidRPr="00064EDE" w:rsidRDefault="00064EDE" w:rsidP="005D5E4A">
      <w:pPr>
        <w:ind w:left="-284" w:right="-3676" w:firstLine="0"/>
        <w:rPr>
          <w:rFonts w:ascii="Times New Roman" w:hAnsi="Times New Roman" w:cs="Times New Roman"/>
          <w:sz w:val="22"/>
          <w:szCs w:val="22"/>
        </w:rPr>
      </w:pPr>
      <w:r w:rsidRPr="00064EDE">
        <w:rPr>
          <w:rFonts w:ascii="Times New Roman" w:hAnsi="Times New Roman" w:cs="Times New Roman"/>
          <w:sz w:val="22"/>
          <w:szCs w:val="22"/>
        </w:rPr>
        <w:t>DOUGLAS DE MELO MARTINS</w:t>
      </w:r>
    </w:p>
    <w:p w14:paraId="0742E885" w14:textId="77777777" w:rsidR="00B3541A" w:rsidRPr="00064EDE" w:rsidRDefault="00064EDE" w:rsidP="005D5E4A">
      <w:pPr>
        <w:ind w:left="-284" w:right="-3676" w:firstLine="0"/>
        <w:rPr>
          <w:rFonts w:ascii="Times New Roman" w:hAnsi="Times New Roman" w:cs="Times New Roman"/>
          <w:sz w:val="22"/>
          <w:szCs w:val="22"/>
        </w:rPr>
      </w:pPr>
      <w:r w:rsidRPr="00064EDE">
        <w:rPr>
          <w:rFonts w:ascii="Times New Roman" w:hAnsi="Times New Roman" w:cs="Times New Roman"/>
          <w:sz w:val="22"/>
          <w:szCs w:val="22"/>
        </w:rPr>
        <w:t>Presidente do Conselho Nacional de Política Criminal e Penitenciária</w:t>
      </w:r>
    </w:p>
    <w:p w14:paraId="2CDEFC73" w14:textId="77777777" w:rsidR="00B3541A" w:rsidRPr="00064EDE" w:rsidRDefault="00064EDE" w:rsidP="005D5E4A">
      <w:pPr>
        <w:ind w:left="-284" w:right="-3676" w:firstLine="0"/>
        <w:rPr>
          <w:rFonts w:ascii="Times New Roman" w:hAnsi="Times New Roman" w:cs="Times New Roman"/>
          <w:sz w:val="22"/>
          <w:szCs w:val="22"/>
        </w:rPr>
      </w:pPr>
      <w:r w:rsidRPr="00064EDE">
        <w:rPr>
          <w:rFonts w:ascii="Times New Roman" w:hAnsi="Times New Roman" w:cs="Times New Roman"/>
          <w:sz w:val="22"/>
          <w:szCs w:val="22"/>
        </w:rPr>
        <w:t>JANAÍNA OLIVEIRA</w:t>
      </w:r>
    </w:p>
    <w:p w14:paraId="0187A238" w14:textId="77777777" w:rsidR="00B3541A" w:rsidRPr="00064EDE" w:rsidRDefault="00064EDE" w:rsidP="005D5E4A">
      <w:pPr>
        <w:ind w:left="-284" w:right="-3676" w:firstLine="0"/>
        <w:rPr>
          <w:rFonts w:ascii="Times New Roman" w:hAnsi="Times New Roman" w:cs="Times New Roman"/>
          <w:sz w:val="22"/>
          <w:szCs w:val="22"/>
        </w:rPr>
      </w:pPr>
      <w:r w:rsidRPr="00064EDE">
        <w:rPr>
          <w:rFonts w:ascii="Times New Roman" w:hAnsi="Times New Roman" w:cs="Times New Roman"/>
          <w:sz w:val="22"/>
          <w:szCs w:val="22"/>
        </w:rPr>
        <w:t>Presidenta do Conselho Nacional de Direitos das Pessoas LGBTQIA+</w:t>
      </w:r>
    </w:p>
    <w:p w14:paraId="4B66FB09" w14:textId="77777777" w:rsidR="00B3541A" w:rsidRPr="00064EDE" w:rsidRDefault="00064EDE" w:rsidP="005D5E4A">
      <w:pPr>
        <w:ind w:left="-284" w:right="-3676" w:firstLine="0"/>
        <w:rPr>
          <w:rFonts w:ascii="Times New Roman" w:hAnsi="Times New Roman" w:cs="Times New Roman"/>
          <w:sz w:val="22"/>
          <w:szCs w:val="22"/>
        </w:rPr>
      </w:pPr>
      <w:r w:rsidRPr="00064EDE">
        <w:rPr>
          <w:rFonts w:ascii="Times New Roman" w:hAnsi="Times New Roman" w:cs="Times New Roman"/>
          <w:sz w:val="22"/>
          <w:szCs w:val="22"/>
        </w:rPr>
        <w:t>ULYSSES DE OLIVEIRA GONÇALVES JÚNIOR</w:t>
      </w:r>
    </w:p>
    <w:p w14:paraId="48B9670E" w14:textId="77777777" w:rsidR="00B3541A" w:rsidRPr="00064EDE" w:rsidRDefault="00064EDE" w:rsidP="005D5E4A">
      <w:pPr>
        <w:ind w:left="-284" w:right="-3676" w:firstLine="0"/>
        <w:rPr>
          <w:rFonts w:ascii="Times New Roman" w:hAnsi="Times New Roman" w:cs="Times New Roman"/>
          <w:sz w:val="22"/>
          <w:szCs w:val="22"/>
        </w:rPr>
      </w:pPr>
      <w:r w:rsidRPr="00064EDE">
        <w:rPr>
          <w:rFonts w:ascii="Times New Roman" w:hAnsi="Times New Roman" w:cs="Times New Roman"/>
          <w:sz w:val="22"/>
          <w:szCs w:val="22"/>
        </w:rPr>
        <w:t>Presidente do Grupo de Trabalho pelo CNPCP</w:t>
      </w:r>
    </w:p>
    <w:p w14:paraId="0BB360C7" w14:textId="77777777" w:rsidR="00B3541A" w:rsidRPr="00064EDE" w:rsidRDefault="00064EDE" w:rsidP="005D5E4A">
      <w:pPr>
        <w:ind w:left="-284" w:right="-3676" w:firstLine="0"/>
        <w:rPr>
          <w:rFonts w:ascii="Times New Roman" w:hAnsi="Times New Roman" w:cs="Times New Roman"/>
          <w:sz w:val="22"/>
          <w:szCs w:val="22"/>
        </w:rPr>
      </w:pPr>
      <w:r w:rsidRPr="00064EDE">
        <w:rPr>
          <w:rFonts w:ascii="Times New Roman" w:hAnsi="Times New Roman" w:cs="Times New Roman"/>
          <w:sz w:val="22"/>
          <w:szCs w:val="22"/>
        </w:rPr>
        <w:t>ANDERSON CAVICHIOLI</w:t>
      </w:r>
    </w:p>
    <w:p w14:paraId="7B9459DA" w14:textId="77777777" w:rsidR="00B3541A" w:rsidRPr="00064EDE" w:rsidRDefault="00064EDE" w:rsidP="005D5E4A">
      <w:pPr>
        <w:ind w:left="-284" w:right="-3676" w:firstLine="0"/>
        <w:rPr>
          <w:rFonts w:ascii="Times New Roman" w:hAnsi="Times New Roman" w:cs="Times New Roman"/>
          <w:sz w:val="22"/>
          <w:szCs w:val="22"/>
        </w:rPr>
      </w:pPr>
      <w:r w:rsidRPr="00064EDE">
        <w:rPr>
          <w:rFonts w:ascii="Times New Roman" w:hAnsi="Times New Roman" w:cs="Times New Roman"/>
          <w:sz w:val="22"/>
          <w:szCs w:val="22"/>
        </w:rPr>
        <w:t>Relator pelo Conselho Nacional de Direitos das Pessoas LGBTQIA+</w:t>
      </w:r>
    </w:p>
    <w:p w14:paraId="0547FCCE" w14:textId="77777777" w:rsidR="00B3541A" w:rsidRPr="00064EDE" w:rsidRDefault="00064EDE" w:rsidP="005D5E4A">
      <w:pPr>
        <w:ind w:left="-284" w:right="-3676" w:firstLine="0"/>
        <w:rPr>
          <w:rFonts w:ascii="Times New Roman" w:hAnsi="Times New Roman" w:cs="Times New Roman"/>
          <w:sz w:val="22"/>
          <w:szCs w:val="22"/>
        </w:rPr>
      </w:pPr>
      <w:r w:rsidRPr="00064EDE">
        <w:rPr>
          <w:rFonts w:ascii="Times New Roman" w:hAnsi="Times New Roman" w:cs="Times New Roman"/>
          <w:sz w:val="22"/>
          <w:szCs w:val="22"/>
        </w:rPr>
        <w:t>MARCUS CASTELO BRANCO ALVES SEMERARO RITO</w:t>
      </w:r>
    </w:p>
    <w:p w14:paraId="35BA2103" w14:textId="77777777" w:rsidR="00B3541A" w:rsidRPr="00064EDE" w:rsidRDefault="00064EDE" w:rsidP="005D5E4A">
      <w:pPr>
        <w:ind w:left="-284" w:right="-3676" w:firstLine="0"/>
        <w:rPr>
          <w:rFonts w:ascii="Times New Roman" w:hAnsi="Times New Roman" w:cs="Times New Roman"/>
          <w:sz w:val="22"/>
          <w:szCs w:val="22"/>
        </w:rPr>
      </w:pPr>
      <w:r w:rsidRPr="00064EDE">
        <w:rPr>
          <w:rFonts w:ascii="Times New Roman" w:hAnsi="Times New Roman" w:cs="Times New Roman"/>
          <w:sz w:val="22"/>
          <w:szCs w:val="22"/>
        </w:rPr>
        <w:t>Relator pelo Conselho Nacional de Política Criminal e Penitenciária</w:t>
      </w:r>
    </w:p>
    <w:p w14:paraId="40913014" w14:textId="77777777" w:rsidR="00B3541A" w:rsidRPr="00064EDE" w:rsidRDefault="00064EDE" w:rsidP="005D5E4A">
      <w:pPr>
        <w:ind w:left="-284" w:right="-3676" w:firstLine="0"/>
        <w:rPr>
          <w:rFonts w:ascii="Times New Roman" w:hAnsi="Times New Roman" w:cs="Times New Roman"/>
          <w:sz w:val="22"/>
          <w:szCs w:val="22"/>
        </w:rPr>
      </w:pPr>
      <w:r w:rsidRPr="00064EDE">
        <w:rPr>
          <w:rFonts w:ascii="Times New Roman" w:hAnsi="Times New Roman" w:cs="Times New Roman"/>
          <w:sz w:val="22"/>
          <w:szCs w:val="22"/>
        </w:rPr>
        <w:t>Anexo I - Glossário</w:t>
      </w:r>
    </w:p>
    <w:p w14:paraId="1CEE4DC1" w14:textId="77777777" w:rsidR="00B3541A" w:rsidRPr="00064EDE" w:rsidRDefault="00064EDE" w:rsidP="005D5E4A">
      <w:pPr>
        <w:numPr>
          <w:ilvl w:val="0"/>
          <w:numId w:val="6"/>
        </w:numPr>
        <w:ind w:left="-284" w:firstLine="0"/>
        <w:rPr>
          <w:rFonts w:ascii="Times New Roman" w:hAnsi="Times New Roman" w:cs="Times New Roman"/>
          <w:sz w:val="22"/>
          <w:szCs w:val="22"/>
        </w:rPr>
      </w:pPr>
      <w:r w:rsidRPr="00064EDE">
        <w:rPr>
          <w:rFonts w:ascii="Times New Roman" w:hAnsi="Times New Roman" w:cs="Times New Roman"/>
          <w:sz w:val="22"/>
          <w:szCs w:val="22"/>
        </w:rPr>
        <w:t xml:space="preserve">- Pessoas LGBTQIA+: o conjunto de pessoas Lésbicas, Gays, Bissexuais, Transexuais, </w:t>
      </w:r>
      <w:proofErr w:type="spellStart"/>
      <w:proofErr w:type="gramStart"/>
      <w:r w:rsidRPr="00064EDE">
        <w:rPr>
          <w:rFonts w:ascii="Times New Roman" w:hAnsi="Times New Roman" w:cs="Times New Roman"/>
          <w:sz w:val="22"/>
          <w:szCs w:val="22"/>
        </w:rPr>
        <w:t>Travestis,Queer</w:t>
      </w:r>
      <w:proofErr w:type="spellEnd"/>
      <w:proofErr w:type="gramEnd"/>
      <w:r w:rsidRPr="00064EDE">
        <w:rPr>
          <w:rFonts w:ascii="Times New Roman" w:hAnsi="Times New Roman" w:cs="Times New Roman"/>
          <w:sz w:val="22"/>
          <w:szCs w:val="22"/>
        </w:rPr>
        <w:t xml:space="preserve">, Intersexo, Assexuais e outras identidades, como pessoas não-binárias, </w:t>
      </w:r>
      <w:proofErr w:type="spellStart"/>
      <w:r w:rsidRPr="00064EDE">
        <w:rPr>
          <w:rFonts w:ascii="Times New Roman" w:hAnsi="Times New Roman" w:cs="Times New Roman"/>
          <w:sz w:val="22"/>
          <w:szCs w:val="22"/>
        </w:rPr>
        <w:t>transmasculinas</w:t>
      </w:r>
      <w:proofErr w:type="spellEnd"/>
      <w:r w:rsidRPr="00064EDE">
        <w:rPr>
          <w:rFonts w:ascii="Times New Roman" w:hAnsi="Times New Roman" w:cs="Times New Roman"/>
          <w:sz w:val="22"/>
          <w:szCs w:val="22"/>
        </w:rPr>
        <w:t>, entre outras, que têm em comum o fato de estarem fora dos padrões da congeneridade e da heterossexualidade.</w:t>
      </w:r>
    </w:p>
    <w:p w14:paraId="7D299A75" w14:textId="77777777" w:rsidR="00B3541A" w:rsidRPr="00064EDE" w:rsidRDefault="00064EDE" w:rsidP="005D5E4A">
      <w:pPr>
        <w:numPr>
          <w:ilvl w:val="0"/>
          <w:numId w:val="6"/>
        </w:numPr>
        <w:spacing w:after="49"/>
        <w:ind w:left="-284" w:firstLine="0"/>
        <w:rPr>
          <w:rFonts w:ascii="Times New Roman" w:hAnsi="Times New Roman" w:cs="Times New Roman"/>
          <w:sz w:val="22"/>
          <w:szCs w:val="22"/>
        </w:rPr>
      </w:pPr>
      <w:r w:rsidRPr="00064EDE">
        <w:rPr>
          <w:rFonts w:ascii="Times New Roman" w:hAnsi="Times New Roman" w:cs="Times New Roman"/>
          <w:sz w:val="22"/>
          <w:szCs w:val="22"/>
        </w:rPr>
        <w:t>- Sexo biológico: a designação de sexo de uma pessoa, sob a perspectiva estritamente</w:t>
      </w:r>
    </w:p>
    <w:p w14:paraId="4017874B" w14:textId="77777777" w:rsidR="00B3541A" w:rsidRPr="00064EDE" w:rsidRDefault="00064EDE" w:rsidP="005D5E4A">
      <w:pPr>
        <w:ind w:left="-284" w:firstLine="0"/>
        <w:rPr>
          <w:rFonts w:ascii="Times New Roman" w:hAnsi="Times New Roman" w:cs="Times New Roman"/>
          <w:sz w:val="22"/>
          <w:szCs w:val="22"/>
        </w:rPr>
      </w:pPr>
      <w:r w:rsidRPr="00064EDE">
        <w:rPr>
          <w:rFonts w:ascii="Times New Roman" w:hAnsi="Times New Roman" w:cs="Times New Roman"/>
          <w:sz w:val="22"/>
          <w:szCs w:val="22"/>
        </w:rPr>
        <w:t>biológica, diz respeito à sua conformação física e anatômica, restringindo-se à mera verificação de fatores genéticos (cromossomos), gonadais (ovários ou testículos), genitais (pênis ou vagina) ou morfológicos (aspectos físicos externos gerais). Esse critério não define a identidade de gênero da pessoa e dá ensejo à ordenação, segundo sua designação sexual no nascimento, em pessoas:</w:t>
      </w:r>
    </w:p>
    <w:p w14:paraId="61AE2DC6" w14:textId="77777777" w:rsidR="00B3541A" w:rsidRPr="00064EDE" w:rsidRDefault="00064EDE" w:rsidP="005D5E4A">
      <w:pPr>
        <w:numPr>
          <w:ilvl w:val="0"/>
          <w:numId w:val="7"/>
        </w:numPr>
        <w:ind w:left="-284" w:firstLine="0"/>
        <w:rPr>
          <w:rFonts w:ascii="Times New Roman" w:hAnsi="Times New Roman" w:cs="Times New Roman"/>
          <w:sz w:val="22"/>
          <w:szCs w:val="22"/>
        </w:rPr>
      </w:pPr>
      <w:r w:rsidRPr="00064EDE">
        <w:rPr>
          <w:rFonts w:ascii="Times New Roman" w:hAnsi="Times New Roman" w:cs="Times New Roman"/>
          <w:sz w:val="22"/>
          <w:szCs w:val="22"/>
        </w:rPr>
        <w:t>do sexo masculino;</w:t>
      </w:r>
    </w:p>
    <w:p w14:paraId="721EE37D" w14:textId="77777777" w:rsidR="00B3541A" w:rsidRPr="00064EDE" w:rsidRDefault="00064EDE" w:rsidP="005D5E4A">
      <w:pPr>
        <w:numPr>
          <w:ilvl w:val="0"/>
          <w:numId w:val="7"/>
        </w:numPr>
        <w:ind w:left="-284" w:firstLine="0"/>
        <w:rPr>
          <w:rFonts w:ascii="Times New Roman" w:hAnsi="Times New Roman" w:cs="Times New Roman"/>
          <w:sz w:val="22"/>
          <w:szCs w:val="22"/>
        </w:rPr>
      </w:pPr>
      <w:r w:rsidRPr="00064EDE">
        <w:rPr>
          <w:rFonts w:ascii="Times New Roman" w:hAnsi="Times New Roman" w:cs="Times New Roman"/>
          <w:sz w:val="22"/>
          <w:szCs w:val="22"/>
        </w:rPr>
        <w:t>do sexo feminino;</w:t>
      </w:r>
    </w:p>
    <w:p w14:paraId="260A1518" w14:textId="77777777" w:rsidR="00B3541A" w:rsidRPr="00064EDE" w:rsidRDefault="00064EDE" w:rsidP="005D5E4A">
      <w:pPr>
        <w:numPr>
          <w:ilvl w:val="0"/>
          <w:numId w:val="7"/>
        </w:numPr>
        <w:ind w:left="-284" w:firstLine="0"/>
        <w:rPr>
          <w:rFonts w:ascii="Times New Roman" w:hAnsi="Times New Roman" w:cs="Times New Roman"/>
          <w:sz w:val="22"/>
          <w:szCs w:val="22"/>
        </w:rPr>
      </w:pPr>
      <w:r w:rsidRPr="00064EDE">
        <w:rPr>
          <w:rFonts w:ascii="Times New Roman" w:hAnsi="Times New Roman" w:cs="Times New Roman"/>
          <w:sz w:val="22"/>
          <w:szCs w:val="22"/>
        </w:rPr>
        <w:t>intersexo (com características sexuais ambíguas).</w:t>
      </w:r>
    </w:p>
    <w:p w14:paraId="6BD7F5BC" w14:textId="77777777" w:rsidR="00B3541A" w:rsidRPr="00064EDE" w:rsidRDefault="00064EDE" w:rsidP="005D5E4A">
      <w:pPr>
        <w:numPr>
          <w:ilvl w:val="0"/>
          <w:numId w:val="8"/>
        </w:numPr>
        <w:spacing w:after="49"/>
        <w:ind w:left="-284" w:firstLine="0"/>
        <w:rPr>
          <w:rFonts w:ascii="Times New Roman" w:hAnsi="Times New Roman" w:cs="Times New Roman"/>
          <w:sz w:val="22"/>
          <w:szCs w:val="22"/>
        </w:rPr>
      </w:pPr>
      <w:r w:rsidRPr="00064EDE">
        <w:rPr>
          <w:rFonts w:ascii="Times New Roman" w:hAnsi="Times New Roman" w:cs="Times New Roman"/>
          <w:sz w:val="22"/>
          <w:szCs w:val="22"/>
        </w:rPr>
        <w:t>- Intersexualidade: condição corporal na qual há uma variação em relação ao padrão cultural</w:t>
      </w:r>
    </w:p>
    <w:p w14:paraId="56FB1A17" w14:textId="77777777" w:rsidR="00B3541A" w:rsidRPr="00064EDE" w:rsidRDefault="00064EDE" w:rsidP="005D5E4A">
      <w:pPr>
        <w:ind w:left="-284" w:firstLine="0"/>
        <w:rPr>
          <w:rFonts w:ascii="Times New Roman" w:hAnsi="Times New Roman" w:cs="Times New Roman"/>
          <w:sz w:val="22"/>
          <w:szCs w:val="22"/>
        </w:rPr>
      </w:pPr>
      <w:r w:rsidRPr="00064EDE">
        <w:rPr>
          <w:rFonts w:ascii="Times New Roman" w:hAnsi="Times New Roman" w:cs="Times New Roman"/>
          <w:sz w:val="22"/>
          <w:szCs w:val="22"/>
        </w:rPr>
        <w:t>atribuído aos corpos masculino ou feminino, por razões de ambiguidade genital, combinações de fatores genéticos e aparência, e variações cromossômicas sexuais diferentes. Há várias formas de intersexualidade em razão das configurações dos cromossomos, a localização dos órgãos genitais e a coexistência de tecidos testiculares e de ovários. A intersexualidade refere-se a um conjunto amplo de variações dos corpos tidos como masculinos e femininos. São catalogadas na Medicina mais de 40 (quarenta) variações de intersexualidade. São designadas como pessoas intersexo.</w:t>
      </w:r>
    </w:p>
    <w:p w14:paraId="7A24DAAA" w14:textId="77777777" w:rsidR="00B3541A" w:rsidRPr="00064EDE" w:rsidRDefault="00064EDE" w:rsidP="005D5E4A">
      <w:pPr>
        <w:numPr>
          <w:ilvl w:val="0"/>
          <w:numId w:val="8"/>
        </w:numPr>
        <w:spacing w:after="49"/>
        <w:ind w:left="-284" w:firstLine="0"/>
        <w:rPr>
          <w:rFonts w:ascii="Times New Roman" w:hAnsi="Times New Roman" w:cs="Times New Roman"/>
          <w:sz w:val="22"/>
          <w:szCs w:val="22"/>
        </w:rPr>
      </w:pPr>
      <w:r w:rsidRPr="00064EDE">
        <w:rPr>
          <w:rFonts w:ascii="Times New Roman" w:hAnsi="Times New Roman" w:cs="Times New Roman"/>
          <w:sz w:val="22"/>
          <w:szCs w:val="22"/>
        </w:rPr>
        <w:t>- Gênero: assenta-se em fatores psicossociais e se refere à forma como culturalmente é</w:t>
      </w:r>
    </w:p>
    <w:p w14:paraId="72E5A4B0" w14:textId="77777777" w:rsidR="00B3541A" w:rsidRPr="00064EDE" w:rsidRDefault="00064EDE" w:rsidP="005D5E4A">
      <w:pPr>
        <w:ind w:left="-284" w:firstLine="0"/>
        <w:rPr>
          <w:rFonts w:ascii="Times New Roman" w:hAnsi="Times New Roman" w:cs="Times New Roman"/>
          <w:sz w:val="22"/>
          <w:szCs w:val="22"/>
        </w:rPr>
      </w:pPr>
      <w:r w:rsidRPr="00064EDE">
        <w:rPr>
          <w:rFonts w:ascii="Times New Roman" w:hAnsi="Times New Roman" w:cs="Times New Roman"/>
          <w:sz w:val="22"/>
          <w:szCs w:val="22"/>
        </w:rPr>
        <w:t>identificada, no âmbito social, a expressão da masculinidade e da feminilidade, adotando-se como parâmetro, para tanto, o modo de ser de uma pessoa nas relações sociais. É por essa razão que sexo é biológico, diferentemente de gênero, que é uma construção social, pois este decorre de papéis construídos a partir de interações humanas no âmbito da sociedade, que podem sofrer interferência histórica e cultural.</w:t>
      </w:r>
    </w:p>
    <w:p w14:paraId="6EEBFABB" w14:textId="77777777" w:rsidR="00B3541A" w:rsidRPr="00064EDE" w:rsidRDefault="00064EDE" w:rsidP="005D5E4A">
      <w:pPr>
        <w:numPr>
          <w:ilvl w:val="0"/>
          <w:numId w:val="8"/>
        </w:numPr>
        <w:spacing w:after="49"/>
        <w:ind w:left="-284" w:firstLine="0"/>
        <w:rPr>
          <w:rFonts w:ascii="Times New Roman" w:hAnsi="Times New Roman" w:cs="Times New Roman"/>
          <w:sz w:val="22"/>
          <w:szCs w:val="22"/>
        </w:rPr>
      </w:pPr>
      <w:r w:rsidRPr="00064EDE">
        <w:rPr>
          <w:rFonts w:ascii="Times New Roman" w:hAnsi="Times New Roman" w:cs="Times New Roman"/>
          <w:sz w:val="22"/>
          <w:szCs w:val="22"/>
        </w:rPr>
        <w:t>- Expressão de gênero: são as maneiras como o gênero é demonstrado socialmente, no uso</w:t>
      </w:r>
    </w:p>
    <w:p w14:paraId="6DFECF71" w14:textId="77777777" w:rsidR="00B3541A" w:rsidRPr="00064EDE" w:rsidRDefault="00064EDE" w:rsidP="005D5E4A">
      <w:pPr>
        <w:ind w:left="-284" w:firstLine="0"/>
        <w:rPr>
          <w:rFonts w:ascii="Times New Roman" w:hAnsi="Times New Roman" w:cs="Times New Roman"/>
          <w:sz w:val="22"/>
          <w:szCs w:val="22"/>
        </w:rPr>
      </w:pPr>
      <w:r w:rsidRPr="00064EDE">
        <w:rPr>
          <w:rFonts w:ascii="Times New Roman" w:hAnsi="Times New Roman" w:cs="Times New Roman"/>
          <w:sz w:val="22"/>
          <w:szCs w:val="22"/>
        </w:rPr>
        <w:t>de vestimentas, modo de falar e de estilo, de agir e de interagir.</w:t>
      </w:r>
    </w:p>
    <w:p w14:paraId="63691776" w14:textId="77777777" w:rsidR="00B3541A" w:rsidRPr="00064EDE" w:rsidRDefault="00064EDE" w:rsidP="005D5E4A">
      <w:pPr>
        <w:numPr>
          <w:ilvl w:val="0"/>
          <w:numId w:val="8"/>
        </w:numPr>
        <w:spacing w:after="49"/>
        <w:ind w:left="-284" w:firstLine="0"/>
        <w:rPr>
          <w:rFonts w:ascii="Times New Roman" w:hAnsi="Times New Roman" w:cs="Times New Roman"/>
          <w:sz w:val="22"/>
          <w:szCs w:val="22"/>
        </w:rPr>
      </w:pPr>
      <w:r w:rsidRPr="00064EDE">
        <w:rPr>
          <w:rFonts w:ascii="Times New Roman" w:hAnsi="Times New Roman" w:cs="Times New Roman"/>
          <w:sz w:val="22"/>
          <w:szCs w:val="22"/>
        </w:rPr>
        <w:t>- Identidade de gênero: traduz a forma individual de pertencimento ou vinculação ao</w:t>
      </w:r>
    </w:p>
    <w:p w14:paraId="51B5FBFB" w14:textId="77777777" w:rsidR="00B3541A" w:rsidRPr="00064EDE" w:rsidRDefault="00064EDE" w:rsidP="005D5E4A">
      <w:pPr>
        <w:spacing w:after="239"/>
        <w:ind w:left="-284" w:firstLine="0"/>
        <w:rPr>
          <w:rFonts w:ascii="Times New Roman" w:hAnsi="Times New Roman" w:cs="Times New Roman"/>
          <w:sz w:val="22"/>
          <w:szCs w:val="22"/>
        </w:rPr>
      </w:pPr>
      <w:r w:rsidRPr="00064EDE">
        <w:rPr>
          <w:rFonts w:ascii="Times New Roman" w:hAnsi="Times New Roman" w:cs="Times New Roman"/>
          <w:sz w:val="22"/>
          <w:szCs w:val="22"/>
        </w:rPr>
        <w:t>universo masculino ou feminino, ou a nenhum deles. É a vivência interna e individual do gênero tal como a pessoa se sente, a qual pode ou não corresponder ao sexo/gênero que lhe foi atribuído no momento do nascimento. Sob este critério, temos:</w:t>
      </w:r>
    </w:p>
    <w:p w14:paraId="4D90BE86" w14:textId="77777777" w:rsidR="00B3541A" w:rsidRPr="00064EDE" w:rsidRDefault="00064EDE" w:rsidP="005D5E4A">
      <w:pPr>
        <w:numPr>
          <w:ilvl w:val="0"/>
          <w:numId w:val="9"/>
        </w:numPr>
        <w:spacing w:after="49"/>
        <w:ind w:left="-284" w:firstLine="0"/>
        <w:rPr>
          <w:rFonts w:ascii="Times New Roman" w:hAnsi="Times New Roman" w:cs="Times New Roman"/>
          <w:sz w:val="22"/>
          <w:szCs w:val="22"/>
        </w:rPr>
      </w:pPr>
      <w:proofErr w:type="spellStart"/>
      <w:r w:rsidRPr="00064EDE">
        <w:rPr>
          <w:rFonts w:ascii="Times New Roman" w:hAnsi="Times New Roman" w:cs="Times New Roman"/>
          <w:sz w:val="22"/>
          <w:szCs w:val="22"/>
        </w:rPr>
        <w:t>cisgeneridade</w:t>
      </w:r>
      <w:proofErr w:type="spellEnd"/>
      <w:r w:rsidRPr="00064EDE">
        <w:rPr>
          <w:rFonts w:ascii="Times New Roman" w:hAnsi="Times New Roman" w:cs="Times New Roman"/>
          <w:sz w:val="22"/>
          <w:szCs w:val="22"/>
        </w:rPr>
        <w:t>: é a correspondência entre a identidade de gênero e o sexo/gênero designado</w:t>
      </w:r>
    </w:p>
    <w:p w14:paraId="44E9FB90" w14:textId="77777777" w:rsidR="00B3541A" w:rsidRPr="00064EDE" w:rsidRDefault="00064EDE" w:rsidP="005D5E4A">
      <w:pPr>
        <w:ind w:left="-284" w:firstLine="0"/>
        <w:rPr>
          <w:rFonts w:ascii="Times New Roman" w:hAnsi="Times New Roman" w:cs="Times New Roman"/>
          <w:sz w:val="22"/>
          <w:szCs w:val="22"/>
        </w:rPr>
      </w:pPr>
      <w:r w:rsidRPr="00064EDE">
        <w:rPr>
          <w:rFonts w:ascii="Times New Roman" w:hAnsi="Times New Roman" w:cs="Times New Roman"/>
          <w:sz w:val="22"/>
          <w:szCs w:val="22"/>
        </w:rPr>
        <w:t>no nascimento.</w:t>
      </w:r>
    </w:p>
    <w:p w14:paraId="5F6497D4" w14:textId="77777777" w:rsidR="00B3541A" w:rsidRPr="00064EDE" w:rsidRDefault="00064EDE" w:rsidP="005D5E4A">
      <w:pPr>
        <w:numPr>
          <w:ilvl w:val="0"/>
          <w:numId w:val="9"/>
        </w:numPr>
        <w:spacing w:after="49"/>
        <w:ind w:left="-284" w:firstLine="0"/>
        <w:rPr>
          <w:rFonts w:ascii="Times New Roman" w:hAnsi="Times New Roman" w:cs="Times New Roman"/>
          <w:sz w:val="22"/>
          <w:szCs w:val="22"/>
        </w:rPr>
      </w:pPr>
      <w:r w:rsidRPr="00064EDE">
        <w:rPr>
          <w:rFonts w:ascii="Times New Roman" w:hAnsi="Times New Roman" w:cs="Times New Roman"/>
          <w:sz w:val="22"/>
          <w:szCs w:val="22"/>
        </w:rPr>
        <w:t>transgeneridade: é a não correspondência entre a identidade de gênero e o sexo/gênero</w:t>
      </w:r>
    </w:p>
    <w:p w14:paraId="31219C06" w14:textId="77777777" w:rsidR="00B3541A" w:rsidRPr="00064EDE" w:rsidRDefault="00064EDE" w:rsidP="005D5E4A">
      <w:pPr>
        <w:ind w:left="-284" w:firstLine="0"/>
        <w:rPr>
          <w:rFonts w:ascii="Times New Roman" w:hAnsi="Times New Roman" w:cs="Times New Roman"/>
          <w:sz w:val="22"/>
          <w:szCs w:val="22"/>
        </w:rPr>
      </w:pPr>
      <w:r w:rsidRPr="00064EDE">
        <w:rPr>
          <w:rFonts w:ascii="Times New Roman" w:hAnsi="Times New Roman" w:cs="Times New Roman"/>
          <w:sz w:val="22"/>
          <w:szCs w:val="22"/>
        </w:rPr>
        <w:t>designado no nascimento. A transgeneridade pode envolver ou não a modificação da aparência ou a função corporal através de meios médicos, cirúrgicos ou de outra forma, sempre que seja livremente escolhida. É um termo "guarda-chuva", que pode ser desdobrado em:</w:t>
      </w:r>
    </w:p>
    <w:p w14:paraId="716B5D41" w14:textId="77777777" w:rsidR="00B3541A" w:rsidRPr="00064EDE" w:rsidRDefault="00064EDE" w:rsidP="005D5E4A">
      <w:pPr>
        <w:spacing w:after="49"/>
        <w:ind w:left="-284" w:firstLine="0"/>
        <w:rPr>
          <w:rFonts w:ascii="Times New Roman" w:hAnsi="Times New Roman" w:cs="Times New Roman"/>
          <w:sz w:val="22"/>
          <w:szCs w:val="22"/>
        </w:rPr>
      </w:pPr>
      <w:r w:rsidRPr="00064EDE">
        <w:rPr>
          <w:rFonts w:ascii="Times New Roman" w:hAnsi="Times New Roman" w:cs="Times New Roman"/>
          <w:sz w:val="22"/>
          <w:szCs w:val="22"/>
        </w:rPr>
        <w:t>VII - transexualidade: é a não correspondência entre a identidade de gênero e o sexo/gênero</w:t>
      </w:r>
    </w:p>
    <w:p w14:paraId="3EE586F7" w14:textId="77777777" w:rsidR="00B3541A" w:rsidRPr="00064EDE" w:rsidRDefault="00064EDE" w:rsidP="005D5E4A">
      <w:pPr>
        <w:ind w:left="-284" w:firstLine="0"/>
        <w:rPr>
          <w:rFonts w:ascii="Times New Roman" w:hAnsi="Times New Roman" w:cs="Times New Roman"/>
          <w:sz w:val="22"/>
          <w:szCs w:val="22"/>
        </w:rPr>
      </w:pPr>
      <w:r w:rsidRPr="00064EDE">
        <w:rPr>
          <w:rFonts w:ascii="Times New Roman" w:hAnsi="Times New Roman" w:cs="Times New Roman"/>
          <w:sz w:val="22"/>
          <w:szCs w:val="22"/>
        </w:rPr>
        <w:t>designado no nascimento, sendo que a característica da transexualidade é a pessoa identificar-se com o gênero oposto ao que lhe foi designado no nascimento. Independe da realização de qualquer procedimento cirúrgico ou médico. Sob este aspecto as pessoas transexuais podem ser:</w:t>
      </w:r>
    </w:p>
    <w:p w14:paraId="0677916B" w14:textId="77777777" w:rsidR="00B3541A" w:rsidRPr="00064EDE" w:rsidRDefault="00064EDE" w:rsidP="005D5E4A">
      <w:pPr>
        <w:numPr>
          <w:ilvl w:val="0"/>
          <w:numId w:val="10"/>
        </w:numPr>
        <w:spacing w:after="49"/>
        <w:ind w:left="-284" w:firstLine="0"/>
        <w:rPr>
          <w:rFonts w:ascii="Times New Roman" w:hAnsi="Times New Roman" w:cs="Times New Roman"/>
          <w:sz w:val="22"/>
          <w:szCs w:val="22"/>
        </w:rPr>
      </w:pPr>
      <w:r w:rsidRPr="00064EDE">
        <w:rPr>
          <w:rFonts w:ascii="Times New Roman" w:hAnsi="Times New Roman" w:cs="Times New Roman"/>
          <w:sz w:val="22"/>
          <w:szCs w:val="22"/>
        </w:rPr>
        <w:lastRenderedPageBreak/>
        <w:t>mulher transexual (mulher trans): é a pessoa que apesar de ter sido designada com o</w:t>
      </w:r>
    </w:p>
    <w:p w14:paraId="341267A0" w14:textId="77777777" w:rsidR="00B3541A" w:rsidRPr="00064EDE" w:rsidRDefault="00064EDE" w:rsidP="005D5E4A">
      <w:pPr>
        <w:ind w:left="-284" w:firstLine="0"/>
        <w:rPr>
          <w:rFonts w:ascii="Times New Roman" w:hAnsi="Times New Roman" w:cs="Times New Roman"/>
          <w:sz w:val="22"/>
          <w:szCs w:val="22"/>
        </w:rPr>
      </w:pPr>
      <w:r w:rsidRPr="00064EDE">
        <w:rPr>
          <w:rFonts w:ascii="Times New Roman" w:hAnsi="Times New Roman" w:cs="Times New Roman"/>
          <w:sz w:val="22"/>
          <w:szCs w:val="22"/>
        </w:rPr>
        <w:t>sexo/gênero masculino no nascimento, identifica-se como pertencente ao gênero feminino.</w:t>
      </w:r>
    </w:p>
    <w:p w14:paraId="411E2FFB" w14:textId="77777777" w:rsidR="00B3541A" w:rsidRPr="00064EDE" w:rsidRDefault="00064EDE" w:rsidP="005D5E4A">
      <w:pPr>
        <w:numPr>
          <w:ilvl w:val="0"/>
          <w:numId w:val="10"/>
        </w:numPr>
        <w:spacing w:after="49"/>
        <w:ind w:left="-284" w:firstLine="0"/>
        <w:rPr>
          <w:rFonts w:ascii="Times New Roman" w:hAnsi="Times New Roman" w:cs="Times New Roman"/>
          <w:sz w:val="22"/>
          <w:szCs w:val="22"/>
        </w:rPr>
      </w:pPr>
      <w:r w:rsidRPr="00064EDE">
        <w:rPr>
          <w:rFonts w:ascii="Times New Roman" w:hAnsi="Times New Roman" w:cs="Times New Roman"/>
          <w:sz w:val="22"/>
          <w:szCs w:val="22"/>
        </w:rPr>
        <w:t>homem transexual (homem trans): é a pessoa que apesar de ter sido designada com o</w:t>
      </w:r>
    </w:p>
    <w:p w14:paraId="3E237545" w14:textId="77777777" w:rsidR="00B3541A" w:rsidRPr="00064EDE" w:rsidRDefault="00064EDE" w:rsidP="005D5E4A">
      <w:pPr>
        <w:ind w:left="-284" w:firstLine="0"/>
        <w:rPr>
          <w:rFonts w:ascii="Times New Roman" w:hAnsi="Times New Roman" w:cs="Times New Roman"/>
          <w:sz w:val="22"/>
          <w:szCs w:val="22"/>
        </w:rPr>
      </w:pPr>
      <w:r w:rsidRPr="00064EDE">
        <w:rPr>
          <w:rFonts w:ascii="Times New Roman" w:hAnsi="Times New Roman" w:cs="Times New Roman"/>
          <w:sz w:val="22"/>
          <w:szCs w:val="22"/>
        </w:rPr>
        <w:t>sexo/gênero feminino no nascimento, identifica-se como pertencente ao gênero masculino.</w:t>
      </w:r>
    </w:p>
    <w:p w14:paraId="71569DAC" w14:textId="77777777" w:rsidR="00B3541A" w:rsidRPr="00064EDE" w:rsidRDefault="00064EDE" w:rsidP="005D5E4A">
      <w:pPr>
        <w:numPr>
          <w:ilvl w:val="0"/>
          <w:numId w:val="11"/>
        </w:numPr>
        <w:spacing w:after="49"/>
        <w:ind w:left="-284" w:firstLine="0"/>
        <w:rPr>
          <w:rFonts w:ascii="Times New Roman" w:hAnsi="Times New Roman" w:cs="Times New Roman"/>
          <w:sz w:val="22"/>
          <w:szCs w:val="22"/>
        </w:rPr>
      </w:pPr>
      <w:r w:rsidRPr="00064EDE">
        <w:rPr>
          <w:rFonts w:ascii="Times New Roman" w:hAnsi="Times New Roman" w:cs="Times New Roman"/>
          <w:sz w:val="22"/>
          <w:szCs w:val="22"/>
        </w:rPr>
        <w:t xml:space="preserve">- </w:t>
      </w:r>
      <w:proofErr w:type="spellStart"/>
      <w:proofErr w:type="gramStart"/>
      <w:r w:rsidRPr="00064EDE">
        <w:rPr>
          <w:rFonts w:ascii="Times New Roman" w:hAnsi="Times New Roman" w:cs="Times New Roman"/>
          <w:sz w:val="22"/>
          <w:szCs w:val="22"/>
        </w:rPr>
        <w:t>transmasculinidade</w:t>
      </w:r>
      <w:proofErr w:type="spellEnd"/>
      <w:proofErr w:type="gramEnd"/>
      <w:r w:rsidRPr="00064EDE">
        <w:rPr>
          <w:rFonts w:ascii="Times New Roman" w:hAnsi="Times New Roman" w:cs="Times New Roman"/>
          <w:sz w:val="22"/>
          <w:szCs w:val="22"/>
        </w:rPr>
        <w:t>: identidade de gênero autônoma de uma pessoa que, apesar de ter</w:t>
      </w:r>
    </w:p>
    <w:p w14:paraId="22EBC5E0" w14:textId="77777777" w:rsidR="00B3541A" w:rsidRPr="00064EDE" w:rsidRDefault="00064EDE" w:rsidP="005D5E4A">
      <w:pPr>
        <w:ind w:left="-284" w:firstLine="0"/>
        <w:rPr>
          <w:rFonts w:ascii="Times New Roman" w:hAnsi="Times New Roman" w:cs="Times New Roman"/>
          <w:sz w:val="22"/>
          <w:szCs w:val="22"/>
        </w:rPr>
      </w:pPr>
      <w:r w:rsidRPr="00064EDE">
        <w:rPr>
          <w:rFonts w:ascii="Times New Roman" w:hAnsi="Times New Roman" w:cs="Times New Roman"/>
          <w:sz w:val="22"/>
          <w:szCs w:val="22"/>
        </w:rPr>
        <w:t>sido designada com o sexo/gênero feminino no nascimento, identifica-se como pertencente ao gênero masculino.</w:t>
      </w:r>
    </w:p>
    <w:p w14:paraId="4A12D58D" w14:textId="77777777" w:rsidR="00B3541A" w:rsidRPr="00064EDE" w:rsidRDefault="00064EDE" w:rsidP="005D5E4A">
      <w:pPr>
        <w:numPr>
          <w:ilvl w:val="0"/>
          <w:numId w:val="11"/>
        </w:numPr>
        <w:spacing w:after="49"/>
        <w:ind w:left="-284" w:firstLine="0"/>
        <w:rPr>
          <w:rFonts w:ascii="Times New Roman" w:hAnsi="Times New Roman" w:cs="Times New Roman"/>
          <w:sz w:val="22"/>
          <w:szCs w:val="22"/>
        </w:rPr>
      </w:pPr>
      <w:r w:rsidRPr="00064EDE">
        <w:rPr>
          <w:rFonts w:ascii="Times New Roman" w:hAnsi="Times New Roman" w:cs="Times New Roman"/>
          <w:sz w:val="22"/>
          <w:szCs w:val="22"/>
        </w:rPr>
        <w:t xml:space="preserve">- </w:t>
      </w:r>
      <w:proofErr w:type="gramStart"/>
      <w:r w:rsidRPr="00064EDE">
        <w:rPr>
          <w:rFonts w:ascii="Times New Roman" w:hAnsi="Times New Roman" w:cs="Times New Roman"/>
          <w:sz w:val="22"/>
          <w:szCs w:val="22"/>
        </w:rPr>
        <w:t>travestilidade</w:t>
      </w:r>
      <w:proofErr w:type="gramEnd"/>
      <w:r w:rsidRPr="00064EDE">
        <w:rPr>
          <w:rFonts w:ascii="Times New Roman" w:hAnsi="Times New Roman" w:cs="Times New Roman"/>
          <w:sz w:val="22"/>
          <w:szCs w:val="22"/>
        </w:rPr>
        <w:t>: é uma identidade de gênero autônoma de uma pessoa que, apesar de ter</w:t>
      </w:r>
    </w:p>
    <w:p w14:paraId="4F975E62" w14:textId="77777777" w:rsidR="00B3541A" w:rsidRPr="00064EDE" w:rsidRDefault="00064EDE" w:rsidP="005D5E4A">
      <w:pPr>
        <w:ind w:left="-284" w:firstLine="0"/>
        <w:rPr>
          <w:rFonts w:ascii="Times New Roman" w:hAnsi="Times New Roman" w:cs="Times New Roman"/>
          <w:sz w:val="22"/>
          <w:szCs w:val="22"/>
        </w:rPr>
      </w:pPr>
      <w:r w:rsidRPr="00064EDE">
        <w:rPr>
          <w:rFonts w:ascii="Times New Roman" w:hAnsi="Times New Roman" w:cs="Times New Roman"/>
          <w:sz w:val="22"/>
          <w:szCs w:val="22"/>
        </w:rPr>
        <w:t>sido designada como o sexo/gênero masculino no nascimento, identifica-se como travesti e deve ser tratada como pertencente ao gênero feminino.</w:t>
      </w:r>
    </w:p>
    <w:p w14:paraId="7D0CBF79" w14:textId="77777777" w:rsidR="00B3541A" w:rsidRPr="00064EDE" w:rsidRDefault="00064EDE" w:rsidP="005D5E4A">
      <w:pPr>
        <w:numPr>
          <w:ilvl w:val="0"/>
          <w:numId w:val="11"/>
        </w:numPr>
        <w:spacing w:after="49"/>
        <w:ind w:left="-284" w:firstLine="0"/>
        <w:rPr>
          <w:rFonts w:ascii="Times New Roman" w:hAnsi="Times New Roman" w:cs="Times New Roman"/>
          <w:sz w:val="22"/>
          <w:szCs w:val="22"/>
        </w:rPr>
      </w:pPr>
      <w:r w:rsidRPr="00064EDE">
        <w:rPr>
          <w:rFonts w:ascii="Times New Roman" w:hAnsi="Times New Roman" w:cs="Times New Roman"/>
          <w:sz w:val="22"/>
          <w:szCs w:val="22"/>
        </w:rPr>
        <w:t xml:space="preserve">- </w:t>
      </w:r>
      <w:proofErr w:type="gramStart"/>
      <w:r w:rsidRPr="00064EDE">
        <w:rPr>
          <w:rFonts w:ascii="Times New Roman" w:hAnsi="Times New Roman" w:cs="Times New Roman"/>
          <w:sz w:val="22"/>
          <w:szCs w:val="22"/>
        </w:rPr>
        <w:t>não</w:t>
      </w:r>
      <w:proofErr w:type="gramEnd"/>
      <w:r w:rsidRPr="00064EDE">
        <w:rPr>
          <w:rFonts w:ascii="Times New Roman" w:hAnsi="Times New Roman" w:cs="Times New Roman"/>
          <w:sz w:val="22"/>
          <w:szCs w:val="22"/>
        </w:rPr>
        <w:t>-</w:t>
      </w:r>
      <w:proofErr w:type="spellStart"/>
      <w:r w:rsidRPr="00064EDE">
        <w:rPr>
          <w:rFonts w:ascii="Times New Roman" w:hAnsi="Times New Roman" w:cs="Times New Roman"/>
          <w:sz w:val="22"/>
          <w:szCs w:val="22"/>
        </w:rPr>
        <w:t>binariedade</w:t>
      </w:r>
      <w:proofErr w:type="spellEnd"/>
      <w:r w:rsidRPr="00064EDE">
        <w:rPr>
          <w:rFonts w:ascii="Times New Roman" w:hAnsi="Times New Roman" w:cs="Times New Roman"/>
          <w:sz w:val="22"/>
          <w:szCs w:val="22"/>
        </w:rPr>
        <w:t>: é a não identificação, quer com o gênero masculino, quer com o gênero</w:t>
      </w:r>
    </w:p>
    <w:p w14:paraId="6D1A780B" w14:textId="77777777" w:rsidR="00B3541A" w:rsidRPr="00064EDE" w:rsidRDefault="00064EDE" w:rsidP="005D5E4A">
      <w:pPr>
        <w:ind w:left="-284" w:firstLine="0"/>
        <w:rPr>
          <w:rFonts w:ascii="Times New Roman" w:hAnsi="Times New Roman" w:cs="Times New Roman"/>
          <w:sz w:val="22"/>
          <w:szCs w:val="22"/>
        </w:rPr>
      </w:pPr>
      <w:r w:rsidRPr="00064EDE">
        <w:rPr>
          <w:rFonts w:ascii="Times New Roman" w:hAnsi="Times New Roman" w:cs="Times New Roman"/>
          <w:sz w:val="22"/>
          <w:szCs w:val="22"/>
        </w:rPr>
        <w:t>feminino.</w:t>
      </w:r>
    </w:p>
    <w:p w14:paraId="2B7C3E33" w14:textId="77777777" w:rsidR="00B3541A" w:rsidRPr="00064EDE" w:rsidRDefault="00064EDE" w:rsidP="005D5E4A">
      <w:pPr>
        <w:numPr>
          <w:ilvl w:val="0"/>
          <w:numId w:val="11"/>
        </w:numPr>
        <w:spacing w:after="49"/>
        <w:ind w:left="-284" w:firstLine="0"/>
        <w:rPr>
          <w:rFonts w:ascii="Times New Roman" w:hAnsi="Times New Roman" w:cs="Times New Roman"/>
          <w:sz w:val="22"/>
          <w:szCs w:val="22"/>
        </w:rPr>
      </w:pPr>
      <w:r w:rsidRPr="00064EDE">
        <w:rPr>
          <w:rFonts w:ascii="Times New Roman" w:hAnsi="Times New Roman" w:cs="Times New Roman"/>
          <w:sz w:val="22"/>
          <w:szCs w:val="22"/>
        </w:rPr>
        <w:t xml:space="preserve">- </w:t>
      </w:r>
      <w:proofErr w:type="gramStart"/>
      <w:r w:rsidRPr="00064EDE">
        <w:rPr>
          <w:rFonts w:ascii="Times New Roman" w:hAnsi="Times New Roman" w:cs="Times New Roman"/>
          <w:sz w:val="22"/>
          <w:szCs w:val="22"/>
        </w:rPr>
        <w:t>autoidentificação ou autodeterminação</w:t>
      </w:r>
      <w:proofErr w:type="gramEnd"/>
      <w:r w:rsidRPr="00064EDE">
        <w:rPr>
          <w:rFonts w:ascii="Times New Roman" w:hAnsi="Times New Roman" w:cs="Times New Roman"/>
          <w:sz w:val="22"/>
          <w:szCs w:val="22"/>
        </w:rPr>
        <w:t>: princípio jurídico que diz respeito à identidade de</w:t>
      </w:r>
    </w:p>
    <w:p w14:paraId="586AFC46" w14:textId="77777777" w:rsidR="00B3541A" w:rsidRPr="00064EDE" w:rsidRDefault="00064EDE" w:rsidP="005D5E4A">
      <w:pPr>
        <w:ind w:left="-284" w:firstLine="0"/>
        <w:rPr>
          <w:rFonts w:ascii="Times New Roman" w:hAnsi="Times New Roman" w:cs="Times New Roman"/>
          <w:sz w:val="22"/>
          <w:szCs w:val="22"/>
        </w:rPr>
      </w:pPr>
      <w:r w:rsidRPr="00064EDE">
        <w:rPr>
          <w:rFonts w:ascii="Times New Roman" w:hAnsi="Times New Roman" w:cs="Times New Roman"/>
          <w:sz w:val="22"/>
          <w:szCs w:val="22"/>
        </w:rPr>
        <w:t>gênero de uma pessoa, segundo o qual é a pessoa, a partir da percepção de si (fator subjetivo) quem define sua identidade de gênero, e não suas características corporais, vale dizer, seu sexo biológico (fator objetivo). Dessa forma, havendo diferença entre o gênero definido no nascimento a partir do sexo biológico e o gênero com o qual a pessoa se identifica, este último deve prevalecer para todos os fins de direito. Este entendimento foi sedimentado no Parecer Consultivo nº 24/17, da Corte Interamericana de Direitos Humanos, de observância obrigatória pelo Brasil.</w:t>
      </w:r>
    </w:p>
    <w:p w14:paraId="1B5CE9CA" w14:textId="77777777" w:rsidR="00B3541A" w:rsidRPr="00064EDE" w:rsidRDefault="00064EDE" w:rsidP="005D5E4A">
      <w:pPr>
        <w:numPr>
          <w:ilvl w:val="0"/>
          <w:numId w:val="11"/>
        </w:numPr>
        <w:spacing w:after="49"/>
        <w:ind w:left="-284" w:firstLine="0"/>
        <w:rPr>
          <w:rFonts w:ascii="Times New Roman" w:hAnsi="Times New Roman" w:cs="Times New Roman"/>
          <w:sz w:val="22"/>
          <w:szCs w:val="22"/>
        </w:rPr>
      </w:pPr>
      <w:r w:rsidRPr="00064EDE">
        <w:rPr>
          <w:rFonts w:ascii="Times New Roman" w:hAnsi="Times New Roman" w:cs="Times New Roman"/>
          <w:sz w:val="22"/>
          <w:szCs w:val="22"/>
        </w:rPr>
        <w:t xml:space="preserve">- </w:t>
      </w:r>
      <w:proofErr w:type="gramStart"/>
      <w:r w:rsidRPr="00064EDE">
        <w:rPr>
          <w:rFonts w:ascii="Times New Roman" w:hAnsi="Times New Roman" w:cs="Times New Roman"/>
          <w:sz w:val="22"/>
          <w:szCs w:val="22"/>
        </w:rPr>
        <w:t>orientação/condição</w:t>
      </w:r>
      <w:proofErr w:type="gramEnd"/>
      <w:r w:rsidRPr="00064EDE">
        <w:rPr>
          <w:rFonts w:ascii="Times New Roman" w:hAnsi="Times New Roman" w:cs="Times New Roman"/>
          <w:sz w:val="22"/>
          <w:szCs w:val="22"/>
        </w:rPr>
        <w:t xml:space="preserve"> afetiva, emocional e/ou sexual: diz respeito à atração afetiva,</w:t>
      </w:r>
    </w:p>
    <w:p w14:paraId="5681B47C" w14:textId="77777777" w:rsidR="00B3541A" w:rsidRPr="00064EDE" w:rsidRDefault="00064EDE" w:rsidP="005D5E4A">
      <w:pPr>
        <w:ind w:left="-284" w:firstLine="0"/>
        <w:rPr>
          <w:rFonts w:ascii="Times New Roman" w:hAnsi="Times New Roman" w:cs="Times New Roman"/>
          <w:sz w:val="22"/>
          <w:szCs w:val="22"/>
        </w:rPr>
      </w:pPr>
      <w:r w:rsidRPr="00064EDE">
        <w:rPr>
          <w:rFonts w:ascii="Times New Roman" w:hAnsi="Times New Roman" w:cs="Times New Roman"/>
          <w:sz w:val="22"/>
          <w:szCs w:val="22"/>
        </w:rPr>
        <w:t>emocional e/ou sexual. Sob este critério, temos:</w:t>
      </w:r>
    </w:p>
    <w:p w14:paraId="48F5EB89" w14:textId="77777777" w:rsidR="00B3541A" w:rsidRPr="00064EDE" w:rsidRDefault="00064EDE" w:rsidP="005D5E4A">
      <w:pPr>
        <w:numPr>
          <w:ilvl w:val="0"/>
          <w:numId w:val="12"/>
        </w:numPr>
        <w:ind w:left="-284" w:firstLine="0"/>
        <w:rPr>
          <w:rFonts w:ascii="Times New Roman" w:hAnsi="Times New Roman" w:cs="Times New Roman"/>
          <w:sz w:val="22"/>
          <w:szCs w:val="22"/>
        </w:rPr>
      </w:pPr>
      <w:r w:rsidRPr="00064EDE">
        <w:rPr>
          <w:rFonts w:ascii="Times New Roman" w:hAnsi="Times New Roman" w:cs="Times New Roman"/>
          <w:sz w:val="22"/>
          <w:szCs w:val="22"/>
        </w:rPr>
        <w:t xml:space="preserve">heterossexualidade: capacidade de sentir atração afetiva, emocional, e/ou sexual por </w:t>
      </w:r>
      <w:proofErr w:type="spellStart"/>
      <w:r w:rsidRPr="00064EDE">
        <w:rPr>
          <w:rFonts w:ascii="Times New Roman" w:hAnsi="Times New Roman" w:cs="Times New Roman"/>
          <w:sz w:val="22"/>
          <w:szCs w:val="22"/>
        </w:rPr>
        <w:t>pessoasdo</w:t>
      </w:r>
      <w:proofErr w:type="spellEnd"/>
      <w:r w:rsidRPr="00064EDE">
        <w:rPr>
          <w:rFonts w:ascii="Times New Roman" w:hAnsi="Times New Roman" w:cs="Times New Roman"/>
          <w:sz w:val="22"/>
          <w:szCs w:val="22"/>
        </w:rPr>
        <w:t xml:space="preserve"> gênero oposto. As pessoas que se identificam com a heterossexualidade são chamadas de heterossexuais.</w:t>
      </w:r>
    </w:p>
    <w:p w14:paraId="1D59D597" w14:textId="77777777" w:rsidR="00B3541A" w:rsidRPr="00064EDE" w:rsidRDefault="00064EDE" w:rsidP="005D5E4A">
      <w:pPr>
        <w:numPr>
          <w:ilvl w:val="0"/>
          <w:numId w:val="12"/>
        </w:numPr>
        <w:ind w:left="-284" w:firstLine="0"/>
        <w:rPr>
          <w:rFonts w:ascii="Times New Roman" w:hAnsi="Times New Roman" w:cs="Times New Roman"/>
          <w:sz w:val="22"/>
          <w:szCs w:val="22"/>
        </w:rPr>
      </w:pPr>
      <w:r w:rsidRPr="00064EDE">
        <w:rPr>
          <w:rFonts w:ascii="Times New Roman" w:hAnsi="Times New Roman" w:cs="Times New Roman"/>
          <w:sz w:val="22"/>
          <w:szCs w:val="22"/>
        </w:rPr>
        <w:t xml:space="preserve">homossexualidade: capacidade de sentir atração afetiva, emocional e/ou sexual por </w:t>
      </w:r>
      <w:proofErr w:type="spellStart"/>
      <w:r w:rsidRPr="00064EDE">
        <w:rPr>
          <w:rFonts w:ascii="Times New Roman" w:hAnsi="Times New Roman" w:cs="Times New Roman"/>
          <w:sz w:val="22"/>
          <w:szCs w:val="22"/>
        </w:rPr>
        <w:t>pessoasdo</w:t>
      </w:r>
      <w:proofErr w:type="spellEnd"/>
      <w:r w:rsidRPr="00064EDE">
        <w:rPr>
          <w:rFonts w:ascii="Times New Roman" w:hAnsi="Times New Roman" w:cs="Times New Roman"/>
          <w:sz w:val="22"/>
          <w:szCs w:val="22"/>
        </w:rPr>
        <w:t xml:space="preserve"> mesmo gênero. As pessoas que se identificam com a homossexualidade são chamadas de homossexuais.</w:t>
      </w:r>
    </w:p>
    <w:p w14:paraId="1A63CE23" w14:textId="77777777" w:rsidR="00B3541A" w:rsidRPr="00064EDE" w:rsidRDefault="00064EDE" w:rsidP="005D5E4A">
      <w:pPr>
        <w:ind w:left="-284" w:firstLine="0"/>
        <w:rPr>
          <w:rFonts w:ascii="Times New Roman" w:hAnsi="Times New Roman" w:cs="Times New Roman"/>
          <w:sz w:val="22"/>
          <w:szCs w:val="22"/>
        </w:rPr>
      </w:pPr>
      <w:r w:rsidRPr="00064EDE">
        <w:rPr>
          <w:rFonts w:ascii="Times New Roman" w:hAnsi="Times New Roman" w:cs="Times New Roman"/>
          <w:sz w:val="22"/>
          <w:szCs w:val="22"/>
        </w:rPr>
        <w:t>A homossexualidade pode ser:</w:t>
      </w:r>
    </w:p>
    <w:p w14:paraId="01E7C4BF" w14:textId="77777777" w:rsidR="00B3541A" w:rsidRPr="00064EDE" w:rsidRDefault="00064EDE" w:rsidP="005D5E4A">
      <w:pPr>
        <w:numPr>
          <w:ilvl w:val="0"/>
          <w:numId w:val="13"/>
        </w:numPr>
        <w:ind w:left="-284" w:firstLine="0"/>
        <w:rPr>
          <w:rFonts w:ascii="Times New Roman" w:hAnsi="Times New Roman" w:cs="Times New Roman"/>
          <w:sz w:val="22"/>
          <w:szCs w:val="22"/>
        </w:rPr>
      </w:pPr>
      <w:r w:rsidRPr="00064EDE">
        <w:rPr>
          <w:rFonts w:ascii="Times New Roman" w:hAnsi="Times New Roman" w:cs="Times New Roman"/>
          <w:sz w:val="22"/>
          <w:szCs w:val="22"/>
        </w:rPr>
        <w:t>masculina: homem sente atração por outro homem. É chamado gay.</w:t>
      </w:r>
    </w:p>
    <w:p w14:paraId="3373976C" w14:textId="77777777" w:rsidR="00B3541A" w:rsidRPr="00064EDE" w:rsidRDefault="00064EDE" w:rsidP="005D5E4A">
      <w:pPr>
        <w:numPr>
          <w:ilvl w:val="0"/>
          <w:numId w:val="13"/>
        </w:numPr>
        <w:ind w:left="-284" w:firstLine="0"/>
        <w:rPr>
          <w:rFonts w:ascii="Times New Roman" w:hAnsi="Times New Roman" w:cs="Times New Roman"/>
          <w:sz w:val="22"/>
          <w:szCs w:val="22"/>
        </w:rPr>
      </w:pPr>
      <w:r w:rsidRPr="00064EDE">
        <w:rPr>
          <w:rFonts w:ascii="Times New Roman" w:hAnsi="Times New Roman" w:cs="Times New Roman"/>
          <w:sz w:val="22"/>
          <w:szCs w:val="22"/>
        </w:rPr>
        <w:t>feminina: mulher sente atração por outra mulher. É chamada lésbica.</w:t>
      </w:r>
    </w:p>
    <w:p w14:paraId="7484E160" w14:textId="77777777" w:rsidR="00B3541A" w:rsidRPr="00064EDE" w:rsidRDefault="00064EDE" w:rsidP="005D5E4A">
      <w:pPr>
        <w:numPr>
          <w:ilvl w:val="0"/>
          <w:numId w:val="13"/>
        </w:numPr>
        <w:spacing w:after="49"/>
        <w:ind w:left="-284" w:firstLine="0"/>
        <w:rPr>
          <w:rFonts w:ascii="Times New Roman" w:hAnsi="Times New Roman" w:cs="Times New Roman"/>
          <w:sz w:val="22"/>
          <w:szCs w:val="22"/>
        </w:rPr>
      </w:pPr>
      <w:r w:rsidRPr="00064EDE">
        <w:rPr>
          <w:rFonts w:ascii="Times New Roman" w:hAnsi="Times New Roman" w:cs="Times New Roman"/>
          <w:sz w:val="22"/>
          <w:szCs w:val="22"/>
        </w:rPr>
        <w:t>bissexualidade: capacidade de sentir atração afetiva, emocional e/ou sexual por pessoas de</w:t>
      </w:r>
    </w:p>
    <w:p w14:paraId="28C71A3C" w14:textId="77777777" w:rsidR="00B3541A" w:rsidRPr="00064EDE" w:rsidRDefault="00064EDE" w:rsidP="005D5E4A">
      <w:pPr>
        <w:ind w:left="-284" w:firstLine="0"/>
        <w:rPr>
          <w:rFonts w:ascii="Times New Roman" w:hAnsi="Times New Roman" w:cs="Times New Roman"/>
          <w:sz w:val="22"/>
          <w:szCs w:val="22"/>
        </w:rPr>
      </w:pPr>
      <w:r w:rsidRPr="00064EDE">
        <w:rPr>
          <w:rFonts w:ascii="Times New Roman" w:hAnsi="Times New Roman" w:cs="Times New Roman"/>
          <w:sz w:val="22"/>
          <w:szCs w:val="22"/>
        </w:rPr>
        <w:t>ambos os gêneros. As pessoas que se identificam com a bissexualidade são chamadas bissexuais.</w:t>
      </w:r>
    </w:p>
    <w:p w14:paraId="79463B19" w14:textId="77777777" w:rsidR="00B3541A" w:rsidRPr="00064EDE" w:rsidRDefault="00064EDE" w:rsidP="005D5E4A">
      <w:pPr>
        <w:numPr>
          <w:ilvl w:val="0"/>
          <w:numId w:val="13"/>
        </w:numPr>
        <w:spacing w:after="49"/>
        <w:ind w:left="-284" w:firstLine="0"/>
        <w:rPr>
          <w:rFonts w:ascii="Times New Roman" w:hAnsi="Times New Roman" w:cs="Times New Roman"/>
          <w:sz w:val="22"/>
          <w:szCs w:val="22"/>
        </w:rPr>
      </w:pPr>
      <w:r w:rsidRPr="00064EDE">
        <w:rPr>
          <w:rFonts w:ascii="Times New Roman" w:hAnsi="Times New Roman" w:cs="Times New Roman"/>
          <w:sz w:val="22"/>
          <w:szCs w:val="22"/>
        </w:rPr>
        <w:t>assexualidade: é a reduzida, rara ou nenhuma atração sexual, podendo ou não estar</w:t>
      </w:r>
    </w:p>
    <w:p w14:paraId="16561CFB" w14:textId="77777777" w:rsidR="00B3541A" w:rsidRPr="00064EDE" w:rsidRDefault="00064EDE" w:rsidP="005D5E4A">
      <w:pPr>
        <w:ind w:left="-284" w:firstLine="0"/>
        <w:rPr>
          <w:rFonts w:ascii="Times New Roman" w:hAnsi="Times New Roman" w:cs="Times New Roman"/>
          <w:sz w:val="22"/>
          <w:szCs w:val="22"/>
        </w:rPr>
      </w:pPr>
      <w:r w:rsidRPr="00064EDE">
        <w:rPr>
          <w:rFonts w:ascii="Times New Roman" w:hAnsi="Times New Roman" w:cs="Times New Roman"/>
          <w:sz w:val="22"/>
          <w:szCs w:val="22"/>
        </w:rPr>
        <w:t xml:space="preserve">acompanhada de desejo afetivo e/ou emocional. A pessoa que assim se identifica é chamada assexual - e não assexuado(a). Utiliza-se a sigla "ace" para designá-la. Quando a reduzida, rara ou ausência de atração diz respeito aos sentimentos, esta pessoa é designada </w:t>
      </w:r>
      <w:proofErr w:type="spellStart"/>
      <w:r w:rsidRPr="00064EDE">
        <w:rPr>
          <w:rFonts w:ascii="Times New Roman" w:hAnsi="Times New Roman" w:cs="Times New Roman"/>
          <w:sz w:val="22"/>
          <w:szCs w:val="22"/>
        </w:rPr>
        <w:t>arromântica</w:t>
      </w:r>
      <w:proofErr w:type="spellEnd"/>
      <w:r w:rsidRPr="00064EDE">
        <w:rPr>
          <w:rFonts w:ascii="Times New Roman" w:hAnsi="Times New Roman" w:cs="Times New Roman"/>
          <w:sz w:val="22"/>
          <w:szCs w:val="22"/>
        </w:rPr>
        <w:t>. Utiliza-se a sigla "aro" para designá-la.</w:t>
      </w:r>
    </w:p>
    <w:p w14:paraId="00A27612" w14:textId="77777777" w:rsidR="00B3541A" w:rsidRPr="00064EDE" w:rsidRDefault="00064EDE" w:rsidP="005D5E4A">
      <w:pPr>
        <w:numPr>
          <w:ilvl w:val="0"/>
          <w:numId w:val="13"/>
        </w:numPr>
        <w:spacing w:after="45"/>
        <w:ind w:left="-284" w:firstLine="0"/>
        <w:rPr>
          <w:rFonts w:ascii="Times New Roman" w:hAnsi="Times New Roman" w:cs="Times New Roman"/>
          <w:sz w:val="22"/>
          <w:szCs w:val="22"/>
        </w:rPr>
      </w:pPr>
      <w:proofErr w:type="spellStart"/>
      <w:r w:rsidRPr="00064EDE">
        <w:rPr>
          <w:rFonts w:ascii="Times New Roman" w:hAnsi="Times New Roman" w:cs="Times New Roman"/>
          <w:sz w:val="22"/>
          <w:szCs w:val="22"/>
        </w:rPr>
        <w:t>pansexualidade</w:t>
      </w:r>
      <w:proofErr w:type="spellEnd"/>
      <w:r w:rsidRPr="00064EDE">
        <w:rPr>
          <w:rFonts w:ascii="Times New Roman" w:hAnsi="Times New Roman" w:cs="Times New Roman"/>
          <w:sz w:val="22"/>
          <w:szCs w:val="22"/>
        </w:rPr>
        <w:t>: capacidade de sentir atração afetiva, emocional e/ou sexual por pessoas,</w:t>
      </w:r>
    </w:p>
    <w:p w14:paraId="73983C72" w14:textId="77777777" w:rsidR="00B3541A" w:rsidRPr="00064EDE" w:rsidRDefault="00064EDE" w:rsidP="005D5E4A">
      <w:pPr>
        <w:ind w:left="-284" w:firstLine="0"/>
        <w:rPr>
          <w:rFonts w:ascii="Times New Roman" w:hAnsi="Times New Roman" w:cs="Times New Roman"/>
          <w:sz w:val="22"/>
          <w:szCs w:val="22"/>
        </w:rPr>
      </w:pPr>
      <w:r w:rsidRPr="00064EDE">
        <w:rPr>
          <w:rFonts w:ascii="Times New Roman" w:hAnsi="Times New Roman" w:cs="Times New Roman"/>
          <w:sz w:val="22"/>
          <w:szCs w:val="22"/>
        </w:rPr>
        <w:t>independentemente do gênero com os quais estas pessoas se identificam ou se apresentam socialmente. São designadas pessoas pansexuais.</w:t>
      </w:r>
    </w:p>
    <w:p w14:paraId="3253CC30" w14:textId="77777777" w:rsidR="00B3541A" w:rsidRPr="00064EDE" w:rsidRDefault="00064EDE" w:rsidP="005D5E4A">
      <w:pPr>
        <w:numPr>
          <w:ilvl w:val="0"/>
          <w:numId w:val="14"/>
        </w:numPr>
        <w:spacing w:after="45"/>
        <w:ind w:left="-284" w:right="-15" w:firstLine="0"/>
        <w:jc w:val="right"/>
        <w:rPr>
          <w:rFonts w:ascii="Times New Roman" w:hAnsi="Times New Roman" w:cs="Times New Roman"/>
          <w:sz w:val="22"/>
          <w:szCs w:val="22"/>
        </w:rPr>
      </w:pPr>
      <w:r w:rsidRPr="00064EDE">
        <w:rPr>
          <w:rFonts w:ascii="Times New Roman" w:hAnsi="Times New Roman" w:cs="Times New Roman"/>
          <w:sz w:val="22"/>
          <w:szCs w:val="22"/>
        </w:rPr>
        <w:t>- Queer: palavra de língua inglesa com vários significados. O mais abrangente designa tudo</w:t>
      </w:r>
    </w:p>
    <w:p w14:paraId="53CD2CAC" w14:textId="77777777" w:rsidR="00B3541A" w:rsidRPr="00064EDE" w:rsidRDefault="00064EDE" w:rsidP="005D5E4A">
      <w:pPr>
        <w:ind w:left="-284" w:firstLine="0"/>
        <w:rPr>
          <w:rFonts w:ascii="Times New Roman" w:hAnsi="Times New Roman" w:cs="Times New Roman"/>
          <w:sz w:val="22"/>
          <w:szCs w:val="22"/>
        </w:rPr>
      </w:pPr>
      <w:r w:rsidRPr="00064EDE">
        <w:rPr>
          <w:rFonts w:ascii="Times New Roman" w:hAnsi="Times New Roman" w:cs="Times New Roman"/>
          <w:sz w:val="22"/>
          <w:szCs w:val="22"/>
        </w:rPr>
        <w:t>que está fora de padrões normativos. Na sigla LGBTQIA+, designa pessoas que rejeitam quaisquer rótulos referentes a gênero e sexualidade. Também pode significar os estudos acadêmicos chamados de queer, que lançam as bases críticas de categorias como minorias, gênero e identidade e atribuem ênfase sobre o discurso e sua (</w:t>
      </w:r>
      <w:proofErr w:type="spellStart"/>
      <w:r w:rsidRPr="00064EDE">
        <w:rPr>
          <w:rFonts w:ascii="Times New Roman" w:hAnsi="Times New Roman" w:cs="Times New Roman"/>
          <w:sz w:val="22"/>
          <w:szCs w:val="22"/>
        </w:rPr>
        <w:t>des</w:t>
      </w:r>
      <w:proofErr w:type="spellEnd"/>
      <w:r w:rsidRPr="00064EDE">
        <w:rPr>
          <w:rFonts w:ascii="Times New Roman" w:hAnsi="Times New Roman" w:cs="Times New Roman"/>
          <w:sz w:val="22"/>
          <w:szCs w:val="22"/>
        </w:rPr>
        <w:t>)construção.</w:t>
      </w:r>
    </w:p>
    <w:p w14:paraId="01379728" w14:textId="77777777" w:rsidR="00B3541A" w:rsidRPr="00064EDE" w:rsidRDefault="00064EDE" w:rsidP="005D5E4A">
      <w:pPr>
        <w:numPr>
          <w:ilvl w:val="0"/>
          <w:numId w:val="14"/>
        </w:numPr>
        <w:spacing w:after="45"/>
        <w:ind w:left="-284" w:right="-15" w:firstLine="0"/>
        <w:jc w:val="right"/>
        <w:rPr>
          <w:rFonts w:ascii="Times New Roman" w:hAnsi="Times New Roman" w:cs="Times New Roman"/>
          <w:sz w:val="22"/>
          <w:szCs w:val="22"/>
        </w:rPr>
      </w:pPr>
      <w:r w:rsidRPr="00064EDE">
        <w:rPr>
          <w:rFonts w:ascii="Times New Roman" w:hAnsi="Times New Roman" w:cs="Times New Roman"/>
          <w:sz w:val="22"/>
          <w:szCs w:val="22"/>
        </w:rPr>
        <w:t>- Nome social: política pública de inclusão social, que obriga a utilização da designação pela</w:t>
      </w:r>
    </w:p>
    <w:p w14:paraId="4CAE96BF" w14:textId="77777777" w:rsidR="00B3541A" w:rsidRPr="00064EDE" w:rsidRDefault="00064EDE" w:rsidP="005D5E4A">
      <w:pPr>
        <w:spacing w:after="385"/>
        <w:ind w:left="-284" w:firstLine="0"/>
        <w:rPr>
          <w:rFonts w:ascii="Times New Roman" w:hAnsi="Times New Roman" w:cs="Times New Roman"/>
          <w:sz w:val="22"/>
          <w:szCs w:val="22"/>
        </w:rPr>
      </w:pPr>
      <w:r w:rsidRPr="00064EDE">
        <w:rPr>
          <w:rFonts w:ascii="Times New Roman" w:hAnsi="Times New Roman" w:cs="Times New Roman"/>
          <w:sz w:val="22"/>
          <w:szCs w:val="22"/>
        </w:rPr>
        <w:t xml:space="preserve">qual a pessoa transgênero (transexual, travesti, </w:t>
      </w:r>
      <w:proofErr w:type="spellStart"/>
      <w:r w:rsidRPr="00064EDE">
        <w:rPr>
          <w:rFonts w:ascii="Times New Roman" w:hAnsi="Times New Roman" w:cs="Times New Roman"/>
          <w:sz w:val="22"/>
          <w:szCs w:val="22"/>
        </w:rPr>
        <w:t>transmasculina</w:t>
      </w:r>
      <w:proofErr w:type="spellEnd"/>
      <w:r w:rsidRPr="00064EDE">
        <w:rPr>
          <w:rFonts w:ascii="Times New Roman" w:hAnsi="Times New Roman" w:cs="Times New Roman"/>
          <w:sz w:val="22"/>
          <w:szCs w:val="22"/>
        </w:rPr>
        <w:t xml:space="preserve"> ou não-binária) se identifica e é socialmente reconhecida (art. 1º, II, do Decreto Federal n. 8.727/16). O direito ao nome e ao tratamento adequado quanto à identidade de gênero constitui um pilar básico do respeito aos direitos fundamentais, em especial à igualdade e à não-discriminação.</w:t>
      </w:r>
    </w:p>
    <w:p w14:paraId="60DA0696" w14:textId="77777777" w:rsidR="00B3541A" w:rsidRPr="00064EDE" w:rsidRDefault="00064EDE" w:rsidP="005D5E4A">
      <w:pPr>
        <w:spacing w:after="0"/>
        <w:ind w:left="-284" w:firstLine="0"/>
        <w:jc w:val="center"/>
        <w:rPr>
          <w:rFonts w:ascii="Times New Roman" w:hAnsi="Times New Roman" w:cs="Times New Roman"/>
          <w:sz w:val="22"/>
          <w:szCs w:val="22"/>
        </w:rPr>
      </w:pPr>
      <w:r w:rsidRPr="00064EDE">
        <w:rPr>
          <w:rFonts w:ascii="Times New Roman" w:hAnsi="Times New Roman" w:cs="Times New Roman"/>
          <w:b/>
          <w:sz w:val="22"/>
          <w:szCs w:val="22"/>
        </w:rPr>
        <w:t>DOUGLAS DE MELO MARTINS</w:t>
      </w:r>
    </w:p>
    <w:p w14:paraId="273B8EB2" w14:textId="77777777" w:rsidR="00B3541A" w:rsidRPr="00064EDE" w:rsidRDefault="00064EDE" w:rsidP="005D5E4A">
      <w:pPr>
        <w:spacing w:after="239"/>
        <w:ind w:left="-284" w:firstLine="0"/>
        <w:jc w:val="center"/>
        <w:rPr>
          <w:rFonts w:ascii="Times New Roman" w:hAnsi="Times New Roman" w:cs="Times New Roman"/>
          <w:sz w:val="22"/>
          <w:szCs w:val="22"/>
        </w:rPr>
      </w:pPr>
      <w:r w:rsidRPr="00064EDE">
        <w:rPr>
          <w:rFonts w:ascii="Times New Roman" w:hAnsi="Times New Roman" w:cs="Times New Roman"/>
          <w:sz w:val="22"/>
          <w:szCs w:val="22"/>
        </w:rPr>
        <w:t>Presidente do CNPCP</w:t>
      </w:r>
    </w:p>
    <w:p w14:paraId="32DE1337" w14:textId="0D7E89D0" w:rsidR="00B3541A" w:rsidRPr="00064EDE" w:rsidRDefault="00064EDE" w:rsidP="005D5E4A">
      <w:pPr>
        <w:tabs>
          <w:tab w:val="left" w:pos="6946"/>
        </w:tabs>
        <w:spacing w:after="225" w:line="258" w:lineRule="auto"/>
        <w:ind w:left="-284" w:right="3017" w:firstLine="0"/>
        <w:rPr>
          <w:rFonts w:ascii="Times New Roman" w:hAnsi="Times New Roman" w:cs="Times New Roman"/>
          <w:sz w:val="22"/>
          <w:szCs w:val="22"/>
        </w:rPr>
      </w:pPr>
      <w:r w:rsidRPr="00064EDE">
        <w:rPr>
          <w:rFonts w:ascii="Times New Roman" w:hAnsi="Times New Roman" w:cs="Times New Roman"/>
          <w:b/>
          <w:sz w:val="22"/>
          <w:szCs w:val="22"/>
        </w:rPr>
        <w:t xml:space="preserve">JANÍNA OLIVEIRA </w:t>
      </w:r>
      <w:r w:rsidRPr="00064EDE">
        <w:rPr>
          <w:rFonts w:ascii="Times New Roman" w:hAnsi="Times New Roman" w:cs="Times New Roman"/>
          <w:sz w:val="22"/>
          <w:szCs w:val="22"/>
        </w:rPr>
        <w:t>Presidente do CNLGBTQIA+</w:t>
      </w:r>
    </w:p>
    <w:p w14:paraId="0C93E293" w14:textId="77777777" w:rsidR="00B3541A" w:rsidRPr="00064EDE" w:rsidRDefault="00064EDE" w:rsidP="005D5E4A">
      <w:pPr>
        <w:tabs>
          <w:tab w:val="left" w:pos="4820"/>
        </w:tabs>
        <w:spacing w:after="0"/>
        <w:ind w:left="-284" w:right="-3646" w:firstLine="0"/>
        <w:jc w:val="left"/>
        <w:rPr>
          <w:rFonts w:ascii="Times New Roman" w:hAnsi="Times New Roman" w:cs="Times New Roman"/>
          <w:sz w:val="22"/>
          <w:szCs w:val="22"/>
        </w:rPr>
      </w:pPr>
      <w:r w:rsidRPr="00064EDE">
        <w:rPr>
          <w:rFonts w:ascii="Times New Roman" w:hAnsi="Times New Roman" w:cs="Times New Roman"/>
          <w:color w:val="FF0000"/>
          <w:sz w:val="22"/>
          <w:szCs w:val="22"/>
        </w:rPr>
        <w:t>Este conteúdo não substitui o publicado na versão certificada.</w:t>
      </w:r>
    </w:p>
    <w:p w14:paraId="36303593" w14:textId="77777777" w:rsidR="005D5E4A" w:rsidRPr="00064EDE" w:rsidRDefault="005D5E4A">
      <w:pPr>
        <w:tabs>
          <w:tab w:val="left" w:pos="4820"/>
        </w:tabs>
        <w:spacing w:after="0"/>
        <w:ind w:left="-284" w:right="-3646" w:firstLine="0"/>
        <w:jc w:val="left"/>
        <w:rPr>
          <w:rFonts w:ascii="Times New Roman" w:hAnsi="Times New Roman" w:cs="Times New Roman"/>
          <w:sz w:val="22"/>
          <w:szCs w:val="22"/>
        </w:rPr>
      </w:pPr>
    </w:p>
    <w:sectPr w:rsidR="005D5E4A" w:rsidRPr="00064EDE" w:rsidSect="00E445C9">
      <w:headerReference w:type="even" r:id="rId7"/>
      <w:headerReference w:type="default" r:id="rId8"/>
      <w:footerReference w:type="even" r:id="rId9"/>
      <w:footerReference w:type="default" r:id="rId10"/>
      <w:headerReference w:type="first" r:id="rId11"/>
      <w:footerReference w:type="first" r:id="rId12"/>
      <w:pgSz w:w="16838" w:h="23822"/>
      <w:pgMar w:top="1134" w:right="4505" w:bottom="2722" w:left="16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AEE8E" w14:textId="77777777" w:rsidR="00E445C9" w:rsidRDefault="00E445C9">
      <w:pPr>
        <w:spacing w:after="0" w:line="240" w:lineRule="auto"/>
      </w:pPr>
      <w:r>
        <w:separator/>
      </w:r>
    </w:p>
  </w:endnote>
  <w:endnote w:type="continuationSeparator" w:id="0">
    <w:p w14:paraId="1E1686DF" w14:textId="77777777" w:rsidR="00E445C9" w:rsidRDefault="00E44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63951" w14:textId="77777777" w:rsidR="00B3541A" w:rsidRDefault="00B3541A">
    <w:pPr>
      <w:spacing w:after="160"/>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A4AE5" w14:textId="77777777" w:rsidR="00B3541A" w:rsidRDefault="00B3541A">
    <w:pPr>
      <w:spacing w:after="160"/>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0A9EE" w14:textId="77777777" w:rsidR="00B3541A" w:rsidRDefault="00B3541A">
    <w:pPr>
      <w:spacing w:after="160"/>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E5071" w14:textId="77777777" w:rsidR="00E445C9" w:rsidRDefault="00E445C9">
      <w:pPr>
        <w:spacing w:after="0" w:line="240" w:lineRule="auto"/>
      </w:pPr>
      <w:r>
        <w:separator/>
      </w:r>
    </w:p>
  </w:footnote>
  <w:footnote w:type="continuationSeparator" w:id="0">
    <w:p w14:paraId="1A35D820" w14:textId="77777777" w:rsidR="00E445C9" w:rsidRDefault="00E44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A11A8" w14:textId="77777777" w:rsidR="00B3541A" w:rsidRDefault="00064EDE">
    <w:r>
      <w:rPr>
        <w:noProof/>
        <w:color w:val="000000"/>
        <w:sz w:val="22"/>
      </w:rPr>
      <mc:AlternateContent>
        <mc:Choice Requires="wpg">
          <w:drawing>
            <wp:anchor distT="0" distB="0" distL="114300" distR="114300" simplePos="0" relativeHeight="251658240" behindDoc="1" locked="0" layoutInCell="1" allowOverlap="1" wp14:anchorId="127BABD0" wp14:editId="2D7AFFD7">
              <wp:simplePos x="0" y="0"/>
              <wp:positionH relativeFrom="page">
                <wp:posOffset>9852024</wp:posOffset>
              </wp:positionH>
              <wp:positionV relativeFrom="page">
                <wp:posOffset>7366001</wp:posOffset>
              </wp:positionV>
              <wp:extent cx="380998" cy="380997"/>
              <wp:effectExtent l="0" t="0" r="0" b="0"/>
              <wp:wrapNone/>
              <wp:docPr id="18210" name="Group 18210"/>
              <wp:cNvGraphicFramePr/>
              <a:graphic xmlns:a="http://schemas.openxmlformats.org/drawingml/2006/main">
                <a:graphicData uri="http://schemas.microsoft.com/office/word/2010/wordprocessingGroup">
                  <wpg:wgp>
                    <wpg:cNvGrpSpPr/>
                    <wpg:grpSpPr>
                      <a:xfrm>
                        <a:off x="0" y="0"/>
                        <a:ext cx="380998" cy="380997"/>
                        <a:chOff x="0" y="0"/>
                        <a:chExt cx="380998" cy="380997"/>
                      </a:xfrm>
                    </wpg:grpSpPr>
                    <pic:pic xmlns:pic="http://schemas.openxmlformats.org/drawingml/2006/picture">
                      <pic:nvPicPr>
                        <pic:cNvPr id="18211" name="Picture 18211"/>
                        <pic:cNvPicPr/>
                      </pic:nvPicPr>
                      <pic:blipFill>
                        <a:blip r:embed="rId1"/>
                        <a:stretch>
                          <a:fillRect/>
                        </a:stretch>
                      </pic:blipFill>
                      <pic:spPr>
                        <a:xfrm>
                          <a:off x="-3935" y="-4064"/>
                          <a:ext cx="384048" cy="384048"/>
                        </a:xfrm>
                        <a:prstGeom prst="rect">
                          <a:avLst/>
                        </a:prstGeom>
                      </pic:spPr>
                    </pic:pic>
                  </wpg:wgp>
                </a:graphicData>
              </a:graphic>
            </wp:anchor>
          </w:drawing>
        </mc:Choice>
        <mc:Fallback xmlns:a="http://schemas.openxmlformats.org/drawingml/2006/main">
          <w:pict>
            <v:group id="Group 18210" style="width:29.9999pt;height:29.9998pt;position:absolute;z-index:-2147483648;mso-position-horizontal-relative:page;mso-position-horizontal:absolute;margin-left:775.75pt;mso-position-vertical-relative:page;margin-top:580pt;" coordsize="3809,3809">
              <v:shape id="Picture 18211" style="position:absolute;width:3840;height:3840;left:-39;top:-4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CEAFF" w14:textId="77777777" w:rsidR="00B3541A" w:rsidRDefault="00064EDE">
    <w:r>
      <w:rPr>
        <w:noProof/>
        <w:color w:val="000000"/>
        <w:sz w:val="22"/>
      </w:rPr>
      <mc:AlternateContent>
        <mc:Choice Requires="wpg">
          <w:drawing>
            <wp:anchor distT="0" distB="0" distL="114300" distR="114300" simplePos="0" relativeHeight="251659264" behindDoc="1" locked="0" layoutInCell="1" allowOverlap="1" wp14:anchorId="62B59433" wp14:editId="6B035219">
              <wp:simplePos x="0" y="0"/>
              <wp:positionH relativeFrom="page">
                <wp:posOffset>9852024</wp:posOffset>
              </wp:positionH>
              <wp:positionV relativeFrom="page">
                <wp:posOffset>7366001</wp:posOffset>
              </wp:positionV>
              <wp:extent cx="380998" cy="380997"/>
              <wp:effectExtent l="0" t="0" r="0" b="0"/>
              <wp:wrapNone/>
              <wp:docPr id="18206" name="Group 18206"/>
              <wp:cNvGraphicFramePr/>
              <a:graphic xmlns:a="http://schemas.openxmlformats.org/drawingml/2006/main">
                <a:graphicData uri="http://schemas.microsoft.com/office/word/2010/wordprocessingGroup">
                  <wpg:wgp>
                    <wpg:cNvGrpSpPr/>
                    <wpg:grpSpPr>
                      <a:xfrm>
                        <a:off x="0" y="0"/>
                        <a:ext cx="380998" cy="380997"/>
                        <a:chOff x="0" y="0"/>
                        <a:chExt cx="380998" cy="380997"/>
                      </a:xfrm>
                    </wpg:grpSpPr>
                    <pic:pic xmlns:pic="http://schemas.openxmlformats.org/drawingml/2006/picture">
                      <pic:nvPicPr>
                        <pic:cNvPr id="18207" name="Picture 18207"/>
                        <pic:cNvPicPr/>
                      </pic:nvPicPr>
                      <pic:blipFill>
                        <a:blip r:embed="rId1"/>
                        <a:stretch>
                          <a:fillRect/>
                        </a:stretch>
                      </pic:blipFill>
                      <pic:spPr>
                        <a:xfrm>
                          <a:off x="-3935" y="-4064"/>
                          <a:ext cx="384048" cy="384048"/>
                        </a:xfrm>
                        <a:prstGeom prst="rect">
                          <a:avLst/>
                        </a:prstGeom>
                      </pic:spPr>
                    </pic:pic>
                  </wpg:wgp>
                </a:graphicData>
              </a:graphic>
            </wp:anchor>
          </w:drawing>
        </mc:Choice>
        <mc:Fallback xmlns:a="http://schemas.openxmlformats.org/drawingml/2006/main">
          <w:pict>
            <v:group id="Group 18206" style="width:29.9999pt;height:29.9998pt;position:absolute;z-index:-2147483648;mso-position-horizontal-relative:page;mso-position-horizontal:absolute;margin-left:775.75pt;mso-position-vertical-relative:page;margin-top:580pt;" coordsize="3809,3809">
              <v:shape id="Picture 18207" style="position:absolute;width:3840;height:3840;left:-39;top:-40;" filled="f">
                <v:imagedata r:id="rId7"/>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CE727" w14:textId="77777777" w:rsidR="00B3541A" w:rsidRDefault="00064EDE">
    <w:r>
      <w:rPr>
        <w:noProof/>
        <w:color w:val="000000"/>
        <w:sz w:val="22"/>
      </w:rPr>
      <mc:AlternateContent>
        <mc:Choice Requires="wpg">
          <w:drawing>
            <wp:anchor distT="0" distB="0" distL="114300" distR="114300" simplePos="0" relativeHeight="251660288" behindDoc="1" locked="0" layoutInCell="1" allowOverlap="1" wp14:anchorId="797186A9" wp14:editId="1347EBB9">
              <wp:simplePos x="0" y="0"/>
              <wp:positionH relativeFrom="page">
                <wp:posOffset>9852024</wp:posOffset>
              </wp:positionH>
              <wp:positionV relativeFrom="page">
                <wp:posOffset>7366001</wp:posOffset>
              </wp:positionV>
              <wp:extent cx="380998" cy="380997"/>
              <wp:effectExtent l="0" t="0" r="0" b="0"/>
              <wp:wrapNone/>
              <wp:docPr id="18202" name="Group 18202"/>
              <wp:cNvGraphicFramePr/>
              <a:graphic xmlns:a="http://schemas.openxmlformats.org/drawingml/2006/main">
                <a:graphicData uri="http://schemas.microsoft.com/office/word/2010/wordprocessingGroup">
                  <wpg:wgp>
                    <wpg:cNvGrpSpPr/>
                    <wpg:grpSpPr>
                      <a:xfrm>
                        <a:off x="0" y="0"/>
                        <a:ext cx="380998" cy="380997"/>
                        <a:chOff x="0" y="0"/>
                        <a:chExt cx="380998" cy="380997"/>
                      </a:xfrm>
                    </wpg:grpSpPr>
                    <pic:pic xmlns:pic="http://schemas.openxmlformats.org/drawingml/2006/picture">
                      <pic:nvPicPr>
                        <pic:cNvPr id="18203" name="Picture 18203"/>
                        <pic:cNvPicPr/>
                      </pic:nvPicPr>
                      <pic:blipFill>
                        <a:blip r:embed="rId1"/>
                        <a:stretch>
                          <a:fillRect/>
                        </a:stretch>
                      </pic:blipFill>
                      <pic:spPr>
                        <a:xfrm>
                          <a:off x="-3935" y="-4064"/>
                          <a:ext cx="384048" cy="384048"/>
                        </a:xfrm>
                        <a:prstGeom prst="rect">
                          <a:avLst/>
                        </a:prstGeom>
                      </pic:spPr>
                    </pic:pic>
                  </wpg:wgp>
                </a:graphicData>
              </a:graphic>
            </wp:anchor>
          </w:drawing>
        </mc:Choice>
        <mc:Fallback xmlns:a="http://schemas.openxmlformats.org/drawingml/2006/main">
          <w:pict>
            <v:group id="Group 18202" style="width:29.9999pt;height:29.9998pt;position:absolute;z-index:-2147483648;mso-position-horizontal-relative:page;mso-position-horizontal:absolute;margin-left:775.75pt;mso-position-vertical-relative:page;margin-top:580pt;" coordsize="3809,3809">
              <v:shape id="Picture 18203" style="position:absolute;width:3840;height:3840;left:-39;top:-4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809EC"/>
    <w:multiLevelType w:val="hybridMultilevel"/>
    <w:tmpl w:val="8FF643EC"/>
    <w:lvl w:ilvl="0" w:tplc="24F43124">
      <w:start w:val="1"/>
      <w:numFmt w:val="upperRoman"/>
      <w:lvlText w:val="%1"/>
      <w:lvlJc w:val="left"/>
      <w:pPr>
        <w:ind w:left="1665"/>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1" w:tplc="BDB8CAA6">
      <w:start w:val="1"/>
      <w:numFmt w:val="lowerLetter"/>
      <w:lvlText w:val="%2"/>
      <w:lvlJc w:val="left"/>
      <w:pPr>
        <w:ind w:left="243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2" w:tplc="F0D22784">
      <w:start w:val="1"/>
      <w:numFmt w:val="lowerRoman"/>
      <w:lvlText w:val="%3"/>
      <w:lvlJc w:val="left"/>
      <w:pPr>
        <w:ind w:left="315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3" w:tplc="68805C24">
      <w:start w:val="1"/>
      <w:numFmt w:val="decimal"/>
      <w:lvlText w:val="%4"/>
      <w:lvlJc w:val="left"/>
      <w:pPr>
        <w:ind w:left="387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4" w:tplc="52C600DC">
      <w:start w:val="1"/>
      <w:numFmt w:val="lowerLetter"/>
      <w:lvlText w:val="%5"/>
      <w:lvlJc w:val="left"/>
      <w:pPr>
        <w:ind w:left="459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5" w:tplc="78BC301A">
      <w:start w:val="1"/>
      <w:numFmt w:val="lowerRoman"/>
      <w:lvlText w:val="%6"/>
      <w:lvlJc w:val="left"/>
      <w:pPr>
        <w:ind w:left="531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6" w:tplc="AEF435D8">
      <w:start w:val="1"/>
      <w:numFmt w:val="decimal"/>
      <w:lvlText w:val="%7"/>
      <w:lvlJc w:val="left"/>
      <w:pPr>
        <w:ind w:left="603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7" w:tplc="FB582BAE">
      <w:start w:val="1"/>
      <w:numFmt w:val="lowerLetter"/>
      <w:lvlText w:val="%8"/>
      <w:lvlJc w:val="left"/>
      <w:pPr>
        <w:ind w:left="675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8" w:tplc="417CBE06">
      <w:start w:val="1"/>
      <w:numFmt w:val="lowerRoman"/>
      <w:lvlText w:val="%9"/>
      <w:lvlJc w:val="left"/>
      <w:pPr>
        <w:ind w:left="747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abstractNum>
  <w:abstractNum w:abstractNumId="1" w15:restartNumberingAfterBreak="0">
    <w:nsid w:val="21934AAF"/>
    <w:multiLevelType w:val="hybridMultilevel"/>
    <w:tmpl w:val="A7423F44"/>
    <w:lvl w:ilvl="0" w:tplc="6492BD24">
      <w:start w:val="1"/>
      <w:numFmt w:val="upperRoman"/>
      <w:lvlText w:val="%1"/>
      <w:lvlJc w:val="left"/>
      <w:pPr>
        <w:ind w:left="1648"/>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1" w:tplc="A4B4FE88">
      <w:start w:val="1"/>
      <w:numFmt w:val="lowerLetter"/>
      <w:lvlText w:val="%2"/>
      <w:lvlJc w:val="left"/>
      <w:pPr>
        <w:ind w:left="243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2" w:tplc="32DC7C2C">
      <w:start w:val="1"/>
      <w:numFmt w:val="lowerRoman"/>
      <w:lvlText w:val="%3"/>
      <w:lvlJc w:val="left"/>
      <w:pPr>
        <w:ind w:left="315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3" w:tplc="045ED1FE">
      <w:start w:val="1"/>
      <w:numFmt w:val="decimal"/>
      <w:lvlText w:val="%4"/>
      <w:lvlJc w:val="left"/>
      <w:pPr>
        <w:ind w:left="387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4" w:tplc="A69AD44A">
      <w:start w:val="1"/>
      <w:numFmt w:val="lowerLetter"/>
      <w:lvlText w:val="%5"/>
      <w:lvlJc w:val="left"/>
      <w:pPr>
        <w:ind w:left="459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5" w:tplc="D8943EA6">
      <w:start w:val="1"/>
      <w:numFmt w:val="lowerRoman"/>
      <w:lvlText w:val="%6"/>
      <w:lvlJc w:val="left"/>
      <w:pPr>
        <w:ind w:left="531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6" w:tplc="EA58B4D0">
      <w:start w:val="1"/>
      <w:numFmt w:val="decimal"/>
      <w:lvlText w:val="%7"/>
      <w:lvlJc w:val="left"/>
      <w:pPr>
        <w:ind w:left="603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7" w:tplc="076C2E42">
      <w:start w:val="1"/>
      <w:numFmt w:val="lowerLetter"/>
      <w:lvlText w:val="%8"/>
      <w:lvlJc w:val="left"/>
      <w:pPr>
        <w:ind w:left="675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8" w:tplc="F7C25872">
      <w:start w:val="1"/>
      <w:numFmt w:val="lowerRoman"/>
      <w:lvlText w:val="%9"/>
      <w:lvlJc w:val="left"/>
      <w:pPr>
        <w:ind w:left="747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abstractNum>
  <w:abstractNum w:abstractNumId="2" w15:restartNumberingAfterBreak="0">
    <w:nsid w:val="2D05631D"/>
    <w:multiLevelType w:val="hybridMultilevel"/>
    <w:tmpl w:val="2DCA2ADC"/>
    <w:lvl w:ilvl="0" w:tplc="97BA297A">
      <w:start w:val="1"/>
      <w:numFmt w:val="upperRoman"/>
      <w:lvlText w:val="%1"/>
      <w:lvlJc w:val="left"/>
      <w:pPr>
        <w:ind w:left="1639"/>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1" w:tplc="8FAA051A">
      <w:start w:val="1"/>
      <w:numFmt w:val="lowerLetter"/>
      <w:lvlText w:val="%2"/>
      <w:lvlJc w:val="left"/>
      <w:pPr>
        <w:ind w:left="243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2" w:tplc="19EA7520">
      <w:start w:val="1"/>
      <w:numFmt w:val="lowerRoman"/>
      <w:lvlText w:val="%3"/>
      <w:lvlJc w:val="left"/>
      <w:pPr>
        <w:ind w:left="315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3" w:tplc="F198F94A">
      <w:start w:val="1"/>
      <w:numFmt w:val="decimal"/>
      <w:lvlText w:val="%4"/>
      <w:lvlJc w:val="left"/>
      <w:pPr>
        <w:ind w:left="387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4" w:tplc="4ABA312C">
      <w:start w:val="1"/>
      <w:numFmt w:val="lowerLetter"/>
      <w:lvlText w:val="%5"/>
      <w:lvlJc w:val="left"/>
      <w:pPr>
        <w:ind w:left="459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5" w:tplc="E5C454CA">
      <w:start w:val="1"/>
      <w:numFmt w:val="lowerRoman"/>
      <w:lvlText w:val="%6"/>
      <w:lvlJc w:val="left"/>
      <w:pPr>
        <w:ind w:left="531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6" w:tplc="25548EE0">
      <w:start w:val="1"/>
      <w:numFmt w:val="decimal"/>
      <w:lvlText w:val="%7"/>
      <w:lvlJc w:val="left"/>
      <w:pPr>
        <w:ind w:left="603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7" w:tplc="88B618FE">
      <w:start w:val="1"/>
      <w:numFmt w:val="lowerLetter"/>
      <w:lvlText w:val="%8"/>
      <w:lvlJc w:val="left"/>
      <w:pPr>
        <w:ind w:left="675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8" w:tplc="4C70CB60">
      <w:start w:val="1"/>
      <w:numFmt w:val="lowerRoman"/>
      <w:lvlText w:val="%9"/>
      <w:lvlJc w:val="left"/>
      <w:pPr>
        <w:ind w:left="747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abstractNum>
  <w:abstractNum w:abstractNumId="3" w15:restartNumberingAfterBreak="0">
    <w:nsid w:val="46114F81"/>
    <w:multiLevelType w:val="hybridMultilevel"/>
    <w:tmpl w:val="8DC09B50"/>
    <w:lvl w:ilvl="0" w:tplc="C8BE9810">
      <w:start w:val="1"/>
      <w:numFmt w:val="bullet"/>
      <w:lvlText w:val="-"/>
      <w:lvlJc w:val="left"/>
      <w:pPr>
        <w:ind w:left="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1" w:tplc="3E302702">
      <w:start w:val="1"/>
      <w:numFmt w:val="bullet"/>
      <w:lvlText w:val="o"/>
      <w:lvlJc w:val="left"/>
      <w:pPr>
        <w:ind w:left="243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2" w:tplc="BF86242A">
      <w:start w:val="1"/>
      <w:numFmt w:val="bullet"/>
      <w:lvlText w:val="▪"/>
      <w:lvlJc w:val="left"/>
      <w:pPr>
        <w:ind w:left="315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3" w:tplc="DDE08196">
      <w:start w:val="1"/>
      <w:numFmt w:val="bullet"/>
      <w:lvlText w:val="•"/>
      <w:lvlJc w:val="left"/>
      <w:pPr>
        <w:ind w:left="387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4" w:tplc="010A2A34">
      <w:start w:val="1"/>
      <w:numFmt w:val="bullet"/>
      <w:lvlText w:val="o"/>
      <w:lvlJc w:val="left"/>
      <w:pPr>
        <w:ind w:left="459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5" w:tplc="80860188">
      <w:start w:val="1"/>
      <w:numFmt w:val="bullet"/>
      <w:lvlText w:val="▪"/>
      <w:lvlJc w:val="left"/>
      <w:pPr>
        <w:ind w:left="531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6" w:tplc="403A5306">
      <w:start w:val="1"/>
      <w:numFmt w:val="bullet"/>
      <w:lvlText w:val="•"/>
      <w:lvlJc w:val="left"/>
      <w:pPr>
        <w:ind w:left="603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7" w:tplc="9BDEFBDC">
      <w:start w:val="1"/>
      <w:numFmt w:val="bullet"/>
      <w:lvlText w:val="o"/>
      <w:lvlJc w:val="left"/>
      <w:pPr>
        <w:ind w:left="675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8" w:tplc="C5840544">
      <w:start w:val="1"/>
      <w:numFmt w:val="bullet"/>
      <w:lvlText w:val="▪"/>
      <w:lvlJc w:val="left"/>
      <w:pPr>
        <w:ind w:left="747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abstractNum>
  <w:abstractNum w:abstractNumId="4" w15:restartNumberingAfterBreak="0">
    <w:nsid w:val="49C6015C"/>
    <w:multiLevelType w:val="hybridMultilevel"/>
    <w:tmpl w:val="98F8C966"/>
    <w:lvl w:ilvl="0" w:tplc="C18A4AC0">
      <w:start w:val="13"/>
      <w:numFmt w:val="upperRoman"/>
      <w:lvlText w:val="%1"/>
      <w:lvlJc w:val="left"/>
      <w:pPr>
        <w:ind w:left="486"/>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1" w:tplc="F5EC0E14">
      <w:start w:val="1"/>
      <w:numFmt w:val="lowerLetter"/>
      <w:lvlText w:val="%2"/>
      <w:lvlJc w:val="left"/>
      <w:pPr>
        <w:ind w:left="243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2" w:tplc="65BEBA1E">
      <w:start w:val="1"/>
      <w:numFmt w:val="lowerRoman"/>
      <w:lvlText w:val="%3"/>
      <w:lvlJc w:val="left"/>
      <w:pPr>
        <w:ind w:left="315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3" w:tplc="C3E60628">
      <w:start w:val="1"/>
      <w:numFmt w:val="decimal"/>
      <w:lvlText w:val="%4"/>
      <w:lvlJc w:val="left"/>
      <w:pPr>
        <w:ind w:left="387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4" w:tplc="AC780BF0">
      <w:start w:val="1"/>
      <w:numFmt w:val="lowerLetter"/>
      <w:lvlText w:val="%5"/>
      <w:lvlJc w:val="left"/>
      <w:pPr>
        <w:ind w:left="459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5" w:tplc="5B2AE41A">
      <w:start w:val="1"/>
      <w:numFmt w:val="lowerRoman"/>
      <w:lvlText w:val="%6"/>
      <w:lvlJc w:val="left"/>
      <w:pPr>
        <w:ind w:left="531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6" w:tplc="6CC07940">
      <w:start w:val="1"/>
      <w:numFmt w:val="decimal"/>
      <w:lvlText w:val="%7"/>
      <w:lvlJc w:val="left"/>
      <w:pPr>
        <w:ind w:left="603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7" w:tplc="0C7C31C4">
      <w:start w:val="1"/>
      <w:numFmt w:val="lowerLetter"/>
      <w:lvlText w:val="%8"/>
      <w:lvlJc w:val="left"/>
      <w:pPr>
        <w:ind w:left="675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8" w:tplc="8AEACE7E">
      <w:start w:val="1"/>
      <w:numFmt w:val="lowerRoman"/>
      <w:lvlText w:val="%9"/>
      <w:lvlJc w:val="left"/>
      <w:pPr>
        <w:ind w:left="747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abstractNum>
  <w:abstractNum w:abstractNumId="5" w15:restartNumberingAfterBreak="0">
    <w:nsid w:val="4A4C12A2"/>
    <w:multiLevelType w:val="hybridMultilevel"/>
    <w:tmpl w:val="2CDA239C"/>
    <w:lvl w:ilvl="0" w:tplc="8EAE1E36">
      <w:start w:val="1"/>
      <w:numFmt w:val="upperRoman"/>
      <w:lvlText w:val="%1"/>
      <w:lvlJc w:val="left"/>
      <w:pPr>
        <w:ind w:left="668"/>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1" w:tplc="50C85948">
      <w:start w:val="1"/>
      <w:numFmt w:val="lowerLetter"/>
      <w:lvlText w:val="%2"/>
      <w:lvlJc w:val="left"/>
      <w:pPr>
        <w:ind w:left="243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2" w:tplc="93AC900E">
      <w:start w:val="1"/>
      <w:numFmt w:val="lowerRoman"/>
      <w:lvlText w:val="%3"/>
      <w:lvlJc w:val="left"/>
      <w:pPr>
        <w:ind w:left="315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3" w:tplc="E3248C72">
      <w:start w:val="1"/>
      <w:numFmt w:val="decimal"/>
      <w:lvlText w:val="%4"/>
      <w:lvlJc w:val="left"/>
      <w:pPr>
        <w:ind w:left="387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4" w:tplc="8020EE88">
      <w:start w:val="1"/>
      <w:numFmt w:val="lowerLetter"/>
      <w:lvlText w:val="%5"/>
      <w:lvlJc w:val="left"/>
      <w:pPr>
        <w:ind w:left="459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5" w:tplc="7AEC4C9C">
      <w:start w:val="1"/>
      <w:numFmt w:val="lowerRoman"/>
      <w:lvlText w:val="%6"/>
      <w:lvlJc w:val="left"/>
      <w:pPr>
        <w:ind w:left="531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6" w:tplc="7E78531C">
      <w:start w:val="1"/>
      <w:numFmt w:val="decimal"/>
      <w:lvlText w:val="%7"/>
      <w:lvlJc w:val="left"/>
      <w:pPr>
        <w:ind w:left="603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7" w:tplc="C9CAC776">
      <w:start w:val="1"/>
      <w:numFmt w:val="lowerLetter"/>
      <w:lvlText w:val="%8"/>
      <w:lvlJc w:val="left"/>
      <w:pPr>
        <w:ind w:left="675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8" w:tplc="9E2684E6">
      <w:start w:val="1"/>
      <w:numFmt w:val="lowerRoman"/>
      <w:lvlText w:val="%9"/>
      <w:lvlJc w:val="left"/>
      <w:pPr>
        <w:ind w:left="747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abstractNum>
  <w:abstractNum w:abstractNumId="6" w15:restartNumberingAfterBreak="0">
    <w:nsid w:val="4C30183B"/>
    <w:multiLevelType w:val="hybridMultilevel"/>
    <w:tmpl w:val="9B708A3A"/>
    <w:lvl w:ilvl="0" w:tplc="44AA91DE">
      <w:start w:val="1"/>
      <w:numFmt w:val="bullet"/>
      <w:lvlText w:val="-"/>
      <w:lvlJc w:val="left"/>
      <w:pPr>
        <w:ind w:left="1603"/>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1" w:tplc="6AC21E82">
      <w:start w:val="1"/>
      <w:numFmt w:val="bullet"/>
      <w:lvlText w:val="o"/>
      <w:lvlJc w:val="left"/>
      <w:pPr>
        <w:ind w:left="243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2" w:tplc="B32C0E26">
      <w:start w:val="1"/>
      <w:numFmt w:val="bullet"/>
      <w:lvlText w:val="▪"/>
      <w:lvlJc w:val="left"/>
      <w:pPr>
        <w:ind w:left="315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3" w:tplc="08063194">
      <w:start w:val="1"/>
      <w:numFmt w:val="bullet"/>
      <w:lvlText w:val="•"/>
      <w:lvlJc w:val="left"/>
      <w:pPr>
        <w:ind w:left="387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4" w:tplc="51D85BB8">
      <w:start w:val="1"/>
      <w:numFmt w:val="bullet"/>
      <w:lvlText w:val="o"/>
      <w:lvlJc w:val="left"/>
      <w:pPr>
        <w:ind w:left="459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5" w:tplc="1DA8F860">
      <w:start w:val="1"/>
      <w:numFmt w:val="bullet"/>
      <w:lvlText w:val="▪"/>
      <w:lvlJc w:val="left"/>
      <w:pPr>
        <w:ind w:left="531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6" w:tplc="399EE776">
      <w:start w:val="1"/>
      <w:numFmt w:val="bullet"/>
      <w:lvlText w:val="•"/>
      <w:lvlJc w:val="left"/>
      <w:pPr>
        <w:ind w:left="603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7" w:tplc="3D94A100">
      <w:start w:val="1"/>
      <w:numFmt w:val="bullet"/>
      <w:lvlText w:val="o"/>
      <w:lvlJc w:val="left"/>
      <w:pPr>
        <w:ind w:left="675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8" w:tplc="F20C7712">
      <w:start w:val="1"/>
      <w:numFmt w:val="bullet"/>
      <w:lvlText w:val="▪"/>
      <w:lvlJc w:val="left"/>
      <w:pPr>
        <w:ind w:left="747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abstractNum>
  <w:abstractNum w:abstractNumId="7" w15:restartNumberingAfterBreak="0">
    <w:nsid w:val="51660563"/>
    <w:multiLevelType w:val="hybridMultilevel"/>
    <w:tmpl w:val="9D52F7F0"/>
    <w:lvl w:ilvl="0" w:tplc="4D6471B4">
      <w:start w:val="1"/>
      <w:numFmt w:val="bullet"/>
      <w:lvlText w:val="-"/>
      <w:lvlJc w:val="left"/>
      <w:pPr>
        <w:ind w:left="1626"/>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1" w:tplc="8398EF42">
      <w:start w:val="1"/>
      <w:numFmt w:val="bullet"/>
      <w:lvlText w:val="o"/>
      <w:lvlJc w:val="left"/>
      <w:pPr>
        <w:ind w:left="243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2" w:tplc="59267DD2">
      <w:start w:val="1"/>
      <w:numFmt w:val="bullet"/>
      <w:lvlText w:val="▪"/>
      <w:lvlJc w:val="left"/>
      <w:pPr>
        <w:ind w:left="315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3" w:tplc="7DC0B2B8">
      <w:start w:val="1"/>
      <w:numFmt w:val="bullet"/>
      <w:lvlText w:val="•"/>
      <w:lvlJc w:val="left"/>
      <w:pPr>
        <w:ind w:left="387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4" w:tplc="E5AA69EE">
      <w:start w:val="1"/>
      <w:numFmt w:val="bullet"/>
      <w:lvlText w:val="o"/>
      <w:lvlJc w:val="left"/>
      <w:pPr>
        <w:ind w:left="459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5" w:tplc="70200846">
      <w:start w:val="1"/>
      <w:numFmt w:val="bullet"/>
      <w:lvlText w:val="▪"/>
      <w:lvlJc w:val="left"/>
      <w:pPr>
        <w:ind w:left="531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6" w:tplc="A26A6634">
      <w:start w:val="1"/>
      <w:numFmt w:val="bullet"/>
      <w:lvlText w:val="•"/>
      <w:lvlJc w:val="left"/>
      <w:pPr>
        <w:ind w:left="603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7" w:tplc="68063D24">
      <w:start w:val="1"/>
      <w:numFmt w:val="bullet"/>
      <w:lvlText w:val="o"/>
      <w:lvlJc w:val="left"/>
      <w:pPr>
        <w:ind w:left="675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8" w:tplc="F7AC0CA4">
      <w:start w:val="1"/>
      <w:numFmt w:val="bullet"/>
      <w:lvlText w:val="▪"/>
      <w:lvlJc w:val="left"/>
      <w:pPr>
        <w:ind w:left="747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abstractNum>
  <w:abstractNum w:abstractNumId="8" w15:restartNumberingAfterBreak="0">
    <w:nsid w:val="57FA6023"/>
    <w:multiLevelType w:val="hybridMultilevel"/>
    <w:tmpl w:val="EC10C64A"/>
    <w:lvl w:ilvl="0" w:tplc="B5A88364">
      <w:start w:val="1"/>
      <w:numFmt w:val="bullet"/>
      <w:lvlText w:val="-"/>
      <w:lvlJc w:val="left"/>
      <w:pPr>
        <w:ind w:left="1517"/>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1" w:tplc="FAA2DA92">
      <w:start w:val="1"/>
      <w:numFmt w:val="bullet"/>
      <w:lvlText w:val="o"/>
      <w:lvlJc w:val="left"/>
      <w:pPr>
        <w:ind w:left="243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2" w:tplc="C7FCC120">
      <w:start w:val="1"/>
      <w:numFmt w:val="bullet"/>
      <w:lvlText w:val="▪"/>
      <w:lvlJc w:val="left"/>
      <w:pPr>
        <w:ind w:left="315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3" w:tplc="95DCA734">
      <w:start w:val="1"/>
      <w:numFmt w:val="bullet"/>
      <w:lvlText w:val="•"/>
      <w:lvlJc w:val="left"/>
      <w:pPr>
        <w:ind w:left="387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4" w:tplc="FCA8748C">
      <w:start w:val="1"/>
      <w:numFmt w:val="bullet"/>
      <w:lvlText w:val="o"/>
      <w:lvlJc w:val="left"/>
      <w:pPr>
        <w:ind w:left="459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5" w:tplc="81D660CE">
      <w:start w:val="1"/>
      <w:numFmt w:val="bullet"/>
      <w:lvlText w:val="▪"/>
      <w:lvlJc w:val="left"/>
      <w:pPr>
        <w:ind w:left="531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6" w:tplc="2690C702">
      <w:start w:val="1"/>
      <w:numFmt w:val="bullet"/>
      <w:lvlText w:val="•"/>
      <w:lvlJc w:val="left"/>
      <w:pPr>
        <w:ind w:left="603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7" w:tplc="30FA3D40">
      <w:start w:val="1"/>
      <w:numFmt w:val="bullet"/>
      <w:lvlText w:val="o"/>
      <w:lvlJc w:val="left"/>
      <w:pPr>
        <w:ind w:left="675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8" w:tplc="0BC274A8">
      <w:start w:val="1"/>
      <w:numFmt w:val="bullet"/>
      <w:lvlText w:val="▪"/>
      <w:lvlJc w:val="left"/>
      <w:pPr>
        <w:ind w:left="747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abstractNum>
  <w:abstractNum w:abstractNumId="9" w15:restartNumberingAfterBreak="0">
    <w:nsid w:val="5F482848"/>
    <w:multiLevelType w:val="hybridMultilevel"/>
    <w:tmpl w:val="04F229D8"/>
    <w:lvl w:ilvl="0" w:tplc="AF26D016">
      <w:start w:val="1"/>
      <w:numFmt w:val="bullet"/>
      <w:lvlText w:val="-"/>
      <w:lvlJc w:val="left"/>
      <w:pPr>
        <w:ind w:left="1574"/>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1" w:tplc="7E4E17F6">
      <w:start w:val="1"/>
      <w:numFmt w:val="bullet"/>
      <w:lvlText w:val="o"/>
      <w:lvlJc w:val="left"/>
      <w:pPr>
        <w:ind w:left="243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2" w:tplc="AC720858">
      <w:start w:val="1"/>
      <w:numFmt w:val="bullet"/>
      <w:lvlText w:val="▪"/>
      <w:lvlJc w:val="left"/>
      <w:pPr>
        <w:ind w:left="315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3" w:tplc="979CB6C4">
      <w:start w:val="1"/>
      <w:numFmt w:val="bullet"/>
      <w:lvlText w:val="•"/>
      <w:lvlJc w:val="left"/>
      <w:pPr>
        <w:ind w:left="387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4" w:tplc="0AE8B958">
      <w:start w:val="1"/>
      <w:numFmt w:val="bullet"/>
      <w:lvlText w:val="o"/>
      <w:lvlJc w:val="left"/>
      <w:pPr>
        <w:ind w:left="459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5" w:tplc="E7D8E8C0">
      <w:start w:val="1"/>
      <w:numFmt w:val="bullet"/>
      <w:lvlText w:val="▪"/>
      <w:lvlJc w:val="left"/>
      <w:pPr>
        <w:ind w:left="531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6" w:tplc="A4F49C3E">
      <w:start w:val="1"/>
      <w:numFmt w:val="bullet"/>
      <w:lvlText w:val="•"/>
      <w:lvlJc w:val="left"/>
      <w:pPr>
        <w:ind w:left="603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7" w:tplc="65B09A3A">
      <w:start w:val="1"/>
      <w:numFmt w:val="bullet"/>
      <w:lvlText w:val="o"/>
      <w:lvlJc w:val="left"/>
      <w:pPr>
        <w:ind w:left="675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8" w:tplc="34FAAF90">
      <w:start w:val="1"/>
      <w:numFmt w:val="bullet"/>
      <w:lvlText w:val="▪"/>
      <w:lvlJc w:val="left"/>
      <w:pPr>
        <w:ind w:left="747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abstractNum>
  <w:abstractNum w:abstractNumId="10" w15:restartNumberingAfterBreak="0">
    <w:nsid w:val="5FDA7E5E"/>
    <w:multiLevelType w:val="hybridMultilevel"/>
    <w:tmpl w:val="838ACD82"/>
    <w:lvl w:ilvl="0" w:tplc="8B1E9244">
      <w:start w:val="3"/>
      <w:numFmt w:val="upperRoman"/>
      <w:lvlText w:val="%1"/>
      <w:lvlJc w:val="left"/>
      <w:pPr>
        <w:ind w:left="1744"/>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1" w:tplc="BE62390C">
      <w:start w:val="1"/>
      <w:numFmt w:val="lowerLetter"/>
      <w:lvlText w:val="%2"/>
      <w:lvlJc w:val="left"/>
      <w:pPr>
        <w:ind w:left="243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2" w:tplc="D36A2980">
      <w:start w:val="1"/>
      <w:numFmt w:val="lowerRoman"/>
      <w:lvlText w:val="%3"/>
      <w:lvlJc w:val="left"/>
      <w:pPr>
        <w:ind w:left="315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3" w:tplc="95E4E24A">
      <w:start w:val="1"/>
      <w:numFmt w:val="decimal"/>
      <w:lvlText w:val="%4"/>
      <w:lvlJc w:val="left"/>
      <w:pPr>
        <w:ind w:left="387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4" w:tplc="C50612A2">
      <w:start w:val="1"/>
      <w:numFmt w:val="lowerLetter"/>
      <w:lvlText w:val="%5"/>
      <w:lvlJc w:val="left"/>
      <w:pPr>
        <w:ind w:left="459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5" w:tplc="25D0FF42">
      <w:start w:val="1"/>
      <w:numFmt w:val="lowerRoman"/>
      <w:lvlText w:val="%6"/>
      <w:lvlJc w:val="left"/>
      <w:pPr>
        <w:ind w:left="531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6" w:tplc="343A00F8">
      <w:start w:val="1"/>
      <w:numFmt w:val="decimal"/>
      <w:lvlText w:val="%7"/>
      <w:lvlJc w:val="left"/>
      <w:pPr>
        <w:ind w:left="603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7" w:tplc="8FFE7958">
      <w:start w:val="1"/>
      <w:numFmt w:val="lowerLetter"/>
      <w:lvlText w:val="%8"/>
      <w:lvlJc w:val="left"/>
      <w:pPr>
        <w:ind w:left="675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8" w:tplc="8DA80166">
      <w:start w:val="1"/>
      <w:numFmt w:val="lowerRoman"/>
      <w:lvlText w:val="%9"/>
      <w:lvlJc w:val="left"/>
      <w:pPr>
        <w:ind w:left="747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abstractNum>
  <w:abstractNum w:abstractNumId="11" w15:restartNumberingAfterBreak="0">
    <w:nsid w:val="61E85354"/>
    <w:multiLevelType w:val="hybridMultilevel"/>
    <w:tmpl w:val="2690D668"/>
    <w:lvl w:ilvl="0" w:tplc="D91A381E">
      <w:start w:val="8"/>
      <w:numFmt w:val="upperRoman"/>
      <w:lvlText w:val="%1"/>
      <w:lvlJc w:val="left"/>
      <w:pPr>
        <w:ind w:left="1834"/>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1" w:tplc="2C808BAA">
      <w:start w:val="1"/>
      <w:numFmt w:val="lowerLetter"/>
      <w:lvlText w:val="%2"/>
      <w:lvlJc w:val="left"/>
      <w:pPr>
        <w:ind w:left="243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2" w:tplc="9CA27BFA">
      <w:start w:val="1"/>
      <w:numFmt w:val="lowerRoman"/>
      <w:lvlText w:val="%3"/>
      <w:lvlJc w:val="left"/>
      <w:pPr>
        <w:ind w:left="315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3" w:tplc="84F64D76">
      <w:start w:val="1"/>
      <w:numFmt w:val="decimal"/>
      <w:lvlText w:val="%4"/>
      <w:lvlJc w:val="left"/>
      <w:pPr>
        <w:ind w:left="387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4" w:tplc="21DA2C72">
      <w:start w:val="1"/>
      <w:numFmt w:val="lowerLetter"/>
      <w:lvlText w:val="%5"/>
      <w:lvlJc w:val="left"/>
      <w:pPr>
        <w:ind w:left="459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5" w:tplc="8EFA7C64">
      <w:start w:val="1"/>
      <w:numFmt w:val="lowerRoman"/>
      <w:lvlText w:val="%6"/>
      <w:lvlJc w:val="left"/>
      <w:pPr>
        <w:ind w:left="531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6" w:tplc="6F9886CE">
      <w:start w:val="1"/>
      <w:numFmt w:val="decimal"/>
      <w:lvlText w:val="%7"/>
      <w:lvlJc w:val="left"/>
      <w:pPr>
        <w:ind w:left="603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7" w:tplc="3212310E">
      <w:start w:val="1"/>
      <w:numFmt w:val="lowerLetter"/>
      <w:lvlText w:val="%8"/>
      <w:lvlJc w:val="left"/>
      <w:pPr>
        <w:ind w:left="675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8" w:tplc="740C49E0">
      <w:start w:val="1"/>
      <w:numFmt w:val="lowerRoman"/>
      <w:lvlText w:val="%9"/>
      <w:lvlJc w:val="left"/>
      <w:pPr>
        <w:ind w:left="747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abstractNum>
  <w:abstractNum w:abstractNumId="12" w15:restartNumberingAfterBreak="0">
    <w:nsid w:val="6DE11BB5"/>
    <w:multiLevelType w:val="hybridMultilevel"/>
    <w:tmpl w:val="4B14A0EA"/>
    <w:lvl w:ilvl="0" w:tplc="DD8CE90E">
      <w:start w:val="1"/>
      <w:numFmt w:val="bullet"/>
      <w:lvlText w:val="-"/>
      <w:lvlJc w:val="left"/>
      <w:pPr>
        <w:ind w:left="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1" w:tplc="55FABE9A">
      <w:start w:val="1"/>
      <w:numFmt w:val="bullet"/>
      <w:lvlText w:val="o"/>
      <w:lvlJc w:val="left"/>
      <w:pPr>
        <w:ind w:left="243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2" w:tplc="AEC2E2B8">
      <w:start w:val="1"/>
      <w:numFmt w:val="bullet"/>
      <w:lvlText w:val="▪"/>
      <w:lvlJc w:val="left"/>
      <w:pPr>
        <w:ind w:left="315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3" w:tplc="425E8BEE">
      <w:start w:val="1"/>
      <w:numFmt w:val="bullet"/>
      <w:lvlText w:val="•"/>
      <w:lvlJc w:val="left"/>
      <w:pPr>
        <w:ind w:left="387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4" w:tplc="8EA031C6">
      <w:start w:val="1"/>
      <w:numFmt w:val="bullet"/>
      <w:lvlText w:val="o"/>
      <w:lvlJc w:val="left"/>
      <w:pPr>
        <w:ind w:left="459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5" w:tplc="CF74449A">
      <w:start w:val="1"/>
      <w:numFmt w:val="bullet"/>
      <w:lvlText w:val="▪"/>
      <w:lvlJc w:val="left"/>
      <w:pPr>
        <w:ind w:left="531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6" w:tplc="1AFCACE6">
      <w:start w:val="1"/>
      <w:numFmt w:val="bullet"/>
      <w:lvlText w:val="•"/>
      <w:lvlJc w:val="left"/>
      <w:pPr>
        <w:ind w:left="603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7" w:tplc="846E0A66">
      <w:start w:val="1"/>
      <w:numFmt w:val="bullet"/>
      <w:lvlText w:val="o"/>
      <w:lvlJc w:val="left"/>
      <w:pPr>
        <w:ind w:left="675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8" w:tplc="658404C2">
      <w:start w:val="1"/>
      <w:numFmt w:val="bullet"/>
      <w:lvlText w:val="▪"/>
      <w:lvlJc w:val="left"/>
      <w:pPr>
        <w:ind w:left="747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abstractNum>
  <w:abstractNum w:abstractNumId="13" w15:restartNumberingAfterBreak="0">
    <w:nsid w:val="6F1706CC"/>
    <w:multiLevelType w:val="hybridMultilevel"/>
    <w:tmpl w:val="FB3E0478"/>
    <w:lvl w:ilvl="0" w:tplc="F06028D2">
      <w:start w:val="1"/>
      <w:numFmt w:val="lowerLetter"/>
      <w:lvlText w:val="%1)"/>
      <w:lvlJc w:val="left"/>
      <w:pPr>
        <w:ind w:left="404"/>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1" w:tplc="433E2684">
      <w:start w:val="1"/>
      <w:numFmt w:val="lowerLetter"/>
      <w:lvlText w:val="%2"/>
      <w:lvlJc w:val="left"/>
      <w:pPr>
        <w:ind w:left="243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2" w:tplc="E50C9918">
      <w:start w:val="1"/>
      <w:numFmt w:val="lowerRoman"/>
      <w:lvlText w:val="%3"/>
      <w:lvlJc w:val="left"/>
      <w:pPr>
        <w:ind w:left="315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3" w:tplc="CCBA7720">
      <w:start w:val="1"/>
      <w:numFmt w:val="decimal"/>
      <w:lvlText w:val="%4"/>
      <w:lvlJc w:val="left"/>
      <w:pPr>
        <w:ind w:left="387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4" w:tplc="A7001A8C">
      <w:start w:val="1"/>
      <w:numFmt w:val="lowerLetter"/>
      <w:lvlText w:val="%5"/>
      <w:lvlJc w:val="left"/>
      <w:pPr>
        <w:ind w:left="459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5" w:tplc="BE4AA9A0">
      <w:start w:val="1"/>
      <w:numFmt w:val="lowerRoman"/>
      <w:lvlText w:val="%6"/>
      <w:lvlJc w:val="left"/>
      <w:pPr>
        <w:ind w:left="531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6" w:tplc="1270B95A">
      <w:start w:val="1"/>
      <w:numFmt w:val="decimal"/>
      <w:lvlText w:val="%7"/>
      <w:lvlJc w:val="left"/>
      <w:pPr>
        <w:ind w:left="603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7" w:tplc="47305D1E">
      <w:start w:val="1"/>
      <w:numFmt w:val="lowerLetter"/>
      <w:lvlText w:val="%8"/>
      <w:lvlJc w:val="left"/>
      <w:pPr>
        <w:ind w:left="675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lvl w:ilvl="8" w:tplc="DE0E60C8">
      <w:start w:val="1"/>
      <w:numFmt w:val="lowerRoman"/>
      <w:lvlText w:val="%9"/>
      <w:lvlJc w:val="left"/>
      <w:pPr>
        <w:ind w:left="7470"/>
      </w:pPr>
      <w:rPr>
        <w:rFonts w:ascii="Calibri" w:eastAsia="Calibri" w:hAnsi="Calibri" w:cs="Calibri"/>
        <w:b w:val="0"/>
        <w:i w:val="0"/>
        <w:strike w:val="0"/>
        <w:dstrike w:val="0"/>
        <w:color w:val="162937"/>
        <w:sz w:val="27"/>
        <w:szCs w:val="27"/>
        <w:u w:val="none" w:color="000000"/>
        <w:bdr w:val="none" w:sz="0" w:space="0" w:color="auto"/>
        <w:shd w:val="clear" w:color="auto" w:fill="auto"/>
        <w:vertAlign w:val="baseline"/>
      </w:rPr>
    </w:lvl>
  </w:abstractNum>
  <w:num w:numId="1" w16cid:durableId="1722633618">
    <w:abstractNumId w:val="12"/>
  </w:num>
  <w:num w:numId="2" w16cid:durableId="1208294084">
    <w:abstractNumId w:val="2"/>
  </w:num>
  <w:num w:numId="3" w16cid:durableId="721951837">
    <w:abstractNumId w:val="13"/>
  </w:num>
  <w:num w:numId="4" w16cid:durableId="126288207">
    <w:abstractNumId w:val="1"/>
  </w:num>
  <w:num w:numId="5" w16cid:durableId="2064215471">
    <w:abstractNumId w:val="0"/>
  </w:num>
  <w:num w:numId="6" w16cid:durableId="2121146297">
    <w:abstractNumId w:val="5"/>
  </w:num>
  <w:num w:numId="7" w16cid:durableId="648707171">
    <w:abstractNumId w:val="8"/>
  </w:num>
  <w:num w:numId="8" w16cid:durableId="824122913">
    <w:abstractNumId w:val="10"/>
  </w:num>
  <w:num w:numId="9" w16cid:durableId="583421821">
    <w:abstractNumId w:val="9"/>
  </w:num>
  <w:num w:numId="10" w16cid:durableId="2007243474">
    <w:abstractNumId w:val="6"/>
  </w:num>
  <w:num w:numId="11" w16cid:durableId="1715808129">
    <w:abstractNumId w:val="11"/>
  </w:num>
  <w:num w:numId="12" w16cid:durableId="1407533772">
    <w:abstractNumId w:val="3"/>
  </w:num>
  <w:num w:numId="13" w16cid:durableId="1361782439">
    <w:abstractNumId w:val="7"/>
  </w:num>
  <w:num w:numId="14" w16cid:durableId="329265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41A"/>
    <w:rsid w:val="00064EDE"/>
    <w:rsid w:val="00091330"/>
    <w:rsid w:val="000A212E"/>
    <w:rsid w:val="0010342B"/>
    <w:rsid w:val="001464A3"/>
    <w:rsid w:val="002B1180"/>
    <w:rsid w:val="004A050E"/>
    <w:rsid w:val="004A0A56"/>
    <w:rsid w:val="004B29B7"/>
    <w:rsid w:val="004F7711"/>
    <w:rsid w:val="00511920"/>
    <w:rsid w:val="005D17E9"/>
    <w:rsid w:val="005D5E4A"/>
    <w:rsid w:val="006C650B"/>
    <w:rsid w:val="007419EE"/>
    <w:rsid w:val="00746FC7"/>
    <w:rsid w:val="007A5EE9"/>
    <w:rsid w:val="0082636B"/>
    <w:rsid w:val="0094422F"/>
    <w:rsid w:val="009E039B"/>
    <w:rsid w:val="00A72621"/>
    <w:rsid w:val="00B3541A"/>
    <w:rsid w:val="00B80491"/>
    <w:rsid w:val="00B90E54"/>
    <w:rsid w:val="00C0606C"/>
    <w:rsid w:val="00C76072"/>
    <w:rsid w:val="00C860A3"/>
    <w:rsid w:val="00C950FA"/>
    <w:rsid w:val="00DB3335"/>
    <w:rsid w:val="00E445C9"/>
    <w:rsid w:val="00F44286"/>
    <w:rsid w:val="00FE3B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4DACE"/>
  <w15:docId w15:val="{FDD45DA6-A0B6-47F6-B3EF-4AE56679F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5" w:line="259" w:lineRule="auto"/>
      <w:ind w:left="4160" w:hanging="10"/>
      <w:jc w:val="both"/>
    </w:pPr>
    <w:rPr>
      <w:rFonts w:ascii="Calibri" w:eastAsia="Calibri" w:hAnsi="Calibri" w:cs="Calibri"/>
      <w:color w:val="162937"/>
      <w:sz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7"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6753</Words>
  <Characters>36468</Characters>
  <Application>Microsoft Office Word</Application>
  <DocSecurity>0</DocSecurity>
  <Lines>303</Lines>
  <Paragraphs>86</Paragraphs>
  <ScaleCrop>false</ScaleCrop>
  <Company/>
  <LinksUpToDate>false</LinksUpToDate>
  <CharactersWithSpaces>43135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RESOLUÇÃO CONJUNTA CNPCP/CNLGBTQIA+ nº 2, de 26 de março de 2024 - RESOLUÇÃO CONJUNTA CNPCP/CNLGBTQIA+ nº 2, de 26 de março de 2024 - DOU - Imprensa Nacional</dc:title>
  <dc:subject/>
  <dc:creator>Katia Maria Araujo</dc:creator>
  <cp:keywords/>
  <cp:lastModifiedBy>Katia Maria Araujo</cp:lastModifiedBy>
  <cp:revision>31</cp:revision>
  <cp:lastPrinted>2024-04-09T18:42:00Z</cp:lastPrinted>
  <dcterms:created xsi:type="dcterms:W3CDTF">2024-04-09T18:11:00Z</dcterms:created>
  <dcterms:modified xsi:type="dcterms:W3CDTF">2024-04-09T18:43:00Z</dcterms:modified>
</cp:coreProperties>
</file>